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8D9" w:rsidRPr="00045CD4" w:rsidRDefault="00D728D9" w:rsidP="00D728D9">
      <w:pPr>
        <w:pStyle w:val="Sinespaciado"/>
        <w:jc w:val="center"/>
        <w:rPr>
          <w:sz w:val="22"/>
          <w:szCs w:val="22"/>
          <w:lang w:val="es-MX"/>
        </w:rPr>
      </w:pPr>
    </w:p>
    <w:p w:rsidR="00045CD4" w:rsidRPr="00045CD4" w:rsidRDefault="00045CD4" w:rsidP="00045CD4">
      <w:pPr>
        <w:pStyle w:val="Ttulo"/>
        <w:outlineLvl w:val="0"/>
        <w:rPr>
          <w:sz w:val="24"/>
          <w:szCs w:val="24"/>
        </w:rPr>
      </w:pPr>
      <w:r w:rsidRPr="00045CD4">
        <w:rPr>
          <w:b/>
          <w:bCs/>
          <w:sz w:val="24"/>
          <w:szCs w:val="24"/>
        </w:rPr>
        <w:t>RESOLUCIÓN TAT N. 30</w:t>
      </w:r>
      <w:r>
        <w:rPr>
          <w:b/>
          <w:bCs/>
          <w:sz w:val="24"/>
          <w:szCs w:val="24"/>
        </w:rPr>
        <w:t>20</w:t>
      </w:r>
      <w:r w:rsidRPr="00045CD4">
        <w:rPr>
          <w:b/>
          <w:bCs/>
          <w:sz w:val="24"/>
          <w:szCs w:val="24"/>
        </w:rPr>
        <w:t>-2016</w:t>
      </w:r>
    </w:p>
    <w:p w:rsidR="00045CD4" w:rsidRPr="00045CD4" w:rsidRDefault="00045CD4" w:rsidP="00045CD4">
      <w:pPr>
        <w:jc w:val="both"/>
      </w:pPr>
    </w:p>
    <w:p w:rsidR="00045CD4" w:rsidRPr="00045CD4" w:rsidRDefault="00045CD4" w:rsidP="00045CD4">
      <w:pPr>
        <w:spacing w:line="276" w:lineRule="auto"/>
        <w:jc w:val="both"/>
      </w:pPr>
      <w:r w:rsidRPr="00045CD4">
        <w:rPr>
          <w:b/>
        </w:rPr>
        <w:t xml:space="preserve">TRIBUNAL ADMINISTRATIVO DE TRANSPORTE.  </w:t>
      </w:r>
      <w:r w:rsidRPr="00045CD4">
        <w:t xml:space="preserve">Curridabat, a las catorce horas con </w:t>
      </w:r>
      <w:r>
        <w:t>treinta</w:t>
      </w:r>
      <w:r w:rsidRPr="00045CD4">
        <w:t xml:space="preserve"> minutos del treinta y uno de mayo del dos mil dieciséis.</w:t>
      </w:r>
    </w:p>
    <w:p w:rsidR="00045CD4" w:rsidRPr="00045CD4" w:rsidRDefault="00045CD4" w:rsidP="00045CD4">
      <w:pPr>
        <w:spacing w:line="276" w:lineRule="auto"/>
        <w:jc w:val="both"/>
        <w:rPr>
          <w:b/>
          <w:smallCaps/>
        </w:rPr>
      </w:pPr>
    </w:p>
    <w:p w:rsidR="00D728D9" w:rsidRPr="00045CD4" w:rsidRDefault="00045CD4" w:rsidP="000D2697">
      <w:pPr>
        <w:spacing w:line="276" w:lineRule="auto"/>
        <w:jc w:val="both"/>
        <w:rPr>
          <w:b/>
          <w:sz w:val="22"/>
          <w:szCs w:val="22"/>
        </w:rPr>
      </w:pPr>
      <w:r w:rsidRPr="00045CD4">
        <w:rPr>
          <w:rStyle w:val="CharacterStyle1"/>
          <w:bCs/>
          <w:color w:val="000000" w:themeColor="text1"/>
          <w:spacing w:val="3"/>
        </w:rPr>
        <w:t xml:space="preserve">Se conoce </w:t>
      </w:r>
      <w:r w:rsidRPr="00045CD4">
        <w:rPr>
          <w:b/>
          <w:smallCaps/>
        </w:rPr>
        <w:t xml:space="preserve">Recurso de Apelación </w:t>
      </w:r>
      <w:r w:rsidRPr="00045CD4">
        <w:t xml:space="preserve">interpuesto por la empresa </w:t>
      </w:r>
      <w:proofErr w:type="gramStart"/>
      <w:r w:rsidR="006D3681">
        <w:rPr>
          <w:b/>
          <w:smallCaps/>
        </w:rPr>
        <w:t>T..</w:t>
      </w:r>
      <w:proofErr w:type="gramEnd"/>
      <w:r w:rsidR="00F8735B" w:rsidRPr="00045CD4">
        <w:rPr>
          <w:b/>
          <w:smallCaps/>
        </w:rPr>
        <w:t xml:space="preserve"> S.A</w:t>
      </w:r>
      <w:r w:rsidR="00F8735B">
        <w:rPr>
          <w:b/>
          <w:smallCaps/>
        </w:rPr>
        <w:t>.</w:t>
      </w:r>
      <w:r w:rsidR="00F8735B" w:rsidRPr="00045CD4">
        <w:rPr>
          <w:smallCaps/>
        </w:rPr>
        <w:t>,</w:t>
      </w:r>
      <w:r w:rsidR="00F8735B" w:rsidRPr="00045CD4">
        <w:t xml:space="preserve"> </w:t>
      </w:r>
      <w:r w:rsidRPr="00045CD4">
        <w:t>cédula</w:t>
      </w:r>
      <w:r w:rsidR="00F8735B">
        <w:t xml:space="preserve"> jurídica </w:t>
      </w:r>
      <w:r w:rsidR="006D3681">
        <w:t>...</w:t>
      </w:r>
      <w:r w:rsidR="00D728D9" w:rsidRPr="00045CD4">
        <w:rPr>
          <w:sz w:val="22"/>
          <w:szCs w:val="22"/>
        </w:rPr>
        <w:t>,</w:t>
      </w:r>
      <w:r w:rsidR="00D728D9" w:rsidRPr="00045CD4">
        <w:rPr>
          <w:b/>
          <w:sz w:val="22"/>
          <w:szCs w:val="22"/>
        </w:rPr>
        <w:t xml:space="preserve"> </w:t>
      </w:r>
      <w:r w:rsidR="00D728D9" w:rsidRPr="00045CD4">
        <w:rPr>
          <w:sz w:val="22"/>
          <w:szCs w:val="22"/>
        </w:rPr>
        <w:t xml:space="preserve">por medio </w:t>
      </w:r>
      <w:r>
        <w:rPr>
          <w:sz w:val="22"/>
          <w:szCs w:val="22"/>
        </w:rPr>
        <w:t xml:space="preserve">el </w:t>
      </w:r>
      <w:r w:rsidRPr="00045CD4">
        <w:rPr>
          <w:sz w:val="22"/>
          <w:szCs w:val="22"/>
        </w:rPr>
        <w:t>señor</w:t>
      </w:r>
      <w:r w:rsidRPr="00045CD4">
        <w:rPr>
          <w:b/>
          <w:sz w:val="22"/>
          <w:szCs w:val="22"/>
        </w:rPr>
        <w:t xml:space="preserve"> </w:t>
      </w:r>
      <w:r w:rsidR="006D3681">
        <w:rPr>
          <w:sz w:val="22"/>
          <w:szCs w:val="22"/>
        </w:rPr>
        <w:t>EJRS</w:t>
      </w:r>
      <w:r w:rsidRPr="00F8735B">
        <w:rPr>
          <w:sz w:val="22"/>
          <w:szCs w:val="22"/>
        </w:rPr>
        <w:t xml:space="preserve">, cédula de identidad </w:t>
      </w:r>
      <w:bookmarkStart w:id="0" w:name="_GoBack"/>
      <w:r w:rsidR="006D3681">
        <w:rPr>
          <w:sz w:val="22"/>
          <w:szCs w:val="22"/>
        </w:rPr>
        <w:t>...</w:t>
      </w:r>
      <w:bookmarkEnd w:id="0"/>
      <w:r w:rsidRPr="00F8735B">
        <w:rPr>
          <w:sz w:val="22"/>
          <w:szCs w:val="22"/>
        </w:rPr>
        <w:t xml:space="preserve">, en su condición de </w:t>
      </w:r>
      <w:proofErr w:type="gramStart"/>
      <w:r w:rsidRPr="00F8735B">
        <w:rPr>
          <w:sz w:val="22"/>
          <w:szCs w:val="22"/>
        </w:rPr>
        <w:t>P</w:t>
      </w:r>
      <w:r w:rsidR="00D728D9" w:rsidRPr="00F8735B">
        <w:rPr>
          <w:sz w:val="22"/>
          <w:szCs w:val="22"/>
        </w:rPr>
        <w:t>residente</w:t>
      </w:r>
      <w:proofErr w:type="gramEnd"/>
      <w:r w:rsidR="00D728D9" w:rsidRPr="00F8735B">
        <w:rPr>
          <w:sz w:val="22"/>
          <w:szCs w:val="22"/>
        </w:rPr>
        <w:t xml:space="preserve"> con facultades de apoderado gen</w:t>
      </w:r>
      <w:r w:rsidR="00D728D9" w:rsidRPr="00045CD4">
        <w:rPr>
          <w:sz w:val="22"/>
          <w:szCs w:val="22"/>
        </w:rPr>
        <w:t>eralísimo sin límite de suma</w:t>
      </w:r>
      <w:r>
        <w:rPr>
          <w:sz w:val="22"/>
          <w:szCs w:val="22"/>
        </w:rPr>
        <w:t xml:space="preserve">; en </w:t>
      </w:r>
      <w:r w:rsidR="00D728D9" w:rsidRPr="00045CD4">
        <w:rPr>
          <w:sz w:val="22"/>
          <w:szCs w:val="22"/>
        </w:rPr>
        <w:t xml:space="preserve">contra </w:t>
      </w:r>
      <w:r>
        <w:rPr>
          <w:sz w:val="22"/>
          <w:szCs w:val="22"/>
        </w:rPr>
        <w:t>d</w:t>
      </w:r>
      <w:r w:rsidR="00D728D9" w:rsidRPr="00045CD4">
        <w:rPr>
          <w:sz w:val="22"/>
          <w:szCs w:val="22"/>
        </w:rPr>
        <w:t xml:space="preserve">el </w:t>
      </w:r>
      <w:r w:rsidR="00D728D9" w:rsidRPr="00045CD4">
        <w:rPr>
          <w:b/>
          <w:sz w:val="22"/>
          <w:szCs w:val="22"/>
        </w:rPr>
        <w:t xml:space="preserve">Artículo 7.13 de la Sesión Ordinaria </w:t>
      </w:r>
      <w:r w:rsidR="00BF3322" w:rsidRPr="00045CD4">
        <w:rPr>
          <w:b/>
          <w:sz w:val="22"/>
          <w:szCs w:val="22"/>
        </w:rPr>
        <w:t>87</w:t>
      </w:r>
      <w:r w:rsidR="00D728D9" w:rsidRPr="00045CD4">
        <w:rPr>
          <w:b/>
          <w:sz w:val="22"/>
          <w:szCs w:val="22"/>
        </w:rPr>
        <w:t>-201</w:t>
      </w:r>
      <w:r w:rsidR="00BF3322" w:rsidRPr="00045CD4">
        <w:rPr>
          <w:b/>
          <w:sz w:val="22"/>
          <w:szCs w:val="22"/>
        </w:rPr>
        <w:t>3</w:t>
      </w:r>
      <w:r w:rsidR="00D728D9" w:rsidRPr="00045CD4">
        <w:rPr>
          <w:b/>
          <w:sz w:val="22"/>
          <w:szCs w:val="22"/>
        </w:rPr>
        <w:t xml:space="preserve"> de </w:t>
      </w:r>
      <w:r w:rsidR="00BF3322" w:rsidRPr="00045CD4">
        <w:rPr>
          <w:b/>
          <w:sz w:val="22"/>
          <w:szCs w:val="22"/>
        </w:rPr>
        <w:t>27 de noviembre de 2013</w:t>
      </w:r>
      <w:r w:rsidR="00D728D9" w:rsidRPr="00045CD4">
        <w:rPr>
          <w:sz w:val="22"/>
          <w:szCs w:val="22"/>
        </w:rPr>
        <w:t xml:space="preserve">, </w:t>
      </w:r>
      <w:r>
        <w:rPr>
          <w:sz w:val="22"/>
          <w:szCs w:val="22"/>
        </w:rPr>
        <w:t xml:space="preserve">emitido por la </w:t>
      </w:r>
      <w:r w:rsidR="00D728D9" w:rsidRPr="00045CD4">
        <w:rPr>
          <w:sz w:val="22"/>
          <w:szCs w:val="22"/>
        </w:rPr>
        <w:t>Junta Directiva del Consejo de Transporte Público</w:t>
      </w:r>
      <w:r>
        <w:rPr>
          <w:sz w:val="22"/>
          <w:szCs w:val="22"/>
        </w:rPr>
        <w:t xml:space="preserve">, </w:t>
      </w:r>
      <w:r>
        <w:rPr>
          <w:lang w:val="es-ES_tradnl"/>
        </w:rPr>
        <w:t xml:space="preserve">y </w:t>
      </w:r>
      <w:r w:rsidRPr="00810211">
        <w:rPr>
          <w:color w:val="000000" w:themeColor="text1"/>
        </w:rPr>
        <w:t xml:space="preserve">tramitado en este Despacho bajo el expediente administrativo </w:t>
      </w:r>
      <w:r w:rsidRPr="00045CD4">
        <w:rPr>
          <w:b/>
          <w:sz w:val="22"/>
          <w:szCs w:val="22"/>
        </w:rPr>
        <w:t>TAT-</w:t>
      </w:r>
      <w:r w:rsidR="00BF3322" w:rsidRPr="00045CD4">
        <w:rPr>
          <w:b/>
          <w:sz w:val="22"/>
          <w:szCs w:val="22"/>
        </w:rPr>
        <w:t>195</w:t>
      </w:r>
      <w:r w:rsidR="00D728D9" w:rsidRPr="00045CD4">
        <w:rPr>
          <w:b/>
          <w:sz w:val="22"/>
          <w:szCs w:val="22"/>
        </w:rPr>
        <w:t>-1</w:t>
      </w:r>
      <w:r w:rsidR="00BF3322" w:rsidRPr="00045CD4">
        <w:rPr>
          <w:b/>
          <w:sz w:val="22"/>
          <w:szCs w:val="22"/>
        </w:rPr>
        <w:t>5</w:t>
      </w:r>
      <w:r w:rsidR="00D728D9" w:rsidRPr="00045CD4">
        <w:rPr>
          <w:b/>
          <w:sz w:val="22"/>
          <w:szCs w:val="22"/>
        </w:rPr>
        <w:t>.</w:t>
      </w:r>
    </w:p>
    <w:p w:rsidR="00D728D9" w:rsidRPr="00045CD4" w:rsidRDefault="00D728D9" w:rsidP="000D2697">
      <w:pPr>
        <w:spacing w:line="276" w:lineRule="auto"/>
        <w:jc w:val="center"/>
        <w:rPr>
          <w:sz w:val="22"/>
          <w:szCs w:val="22"/>
          <w:lang w:val="es-MX"/>
        </w:rPr>
      </w:pPr>
    </w:p>
    <w:p w:rsidR="00D728D9" w:rsidRPr="00045CD4" w:rsidRDefault="00D728D9" w:rsidP="000D2697">
      <w:pPr>
        <w:pStyle w:val="Sinespaciado"/>
        <w:spacing w:line="276" w:lineRule="auto"/>
        <w:jc w:val="center"/>
        <w:rPr>
          <w:b/>
          <w:sz w:val="22"/>
          <w:szCs w:val="22"/>
          <w:lang w:val="es-MX"/>
        </w:rPr>
      </w:pPr>
      <w:r w:rsidRPr="00045CD4">
        <w:rPr>
          <w:b/>
          <w:sz w:val="22"/>
          <w:szCs w:val="22"/>
          <w:lang w:val="es-MX"/>
        </w:rPr>
        <w:t>RESULTANDO</w:t>
      </w:r>
    </w:p>
    <w:p w:rsidR="00D728D9" w:rsidRPr="00045CD4" w:rsidRDefault="00D728D9" w:rsidP="000D2697">
      <w:pPr>
        <w:pStyle w:val="Sinespaciado"/>
        <w:spacing w:line="276" w:lineRule="auto"/>
        <w:jc w:val="both"/>
        <w:rPr>
          <w:b/>
          <w:sz w:val="22"/>
          <w:szCs w:val="22"/>
          <w:lang w:val="es-MX"/>
        </w:rPr>
      </w:pPr>
    </w:p>
    <w:p w:rsidR="000D2697" w:rsidRPr="000D2697" w:rsidRDefault="00D728D9" w:rsidP="000D2697">
      <w:pPr>
        <w:pStyle w:val="Sinespaciado"/>
        <w:spacing w:line="276" w:lineRule="auto"/>
        <w:jc w:val="both"/>
        <w:rPr>
          <w:sz w:val="22"/>
          <w:szCs w:val="22"/>
        </w:rPr>
      </w:pPr>
      <w:r w:rsidRPr="00045CD4">
        <w:rPr>
          <w:b/>
          <w:sz w:val="22"/>
          <w:szCs w:val="22"/>
          <w:lang w:val="es-MX"/>
        </w:rPr>
        <w:t xml:space="preserve">PRIMERO: </w:t>
      </w:r>
      <w:r w:rsidRPr="00045CD4">
        <w:rPr>
          <w:sz w:val="22"/>
          <w:szCs w:val="22"/>
          <w:lang w:val="es-MX"/>
        </w:rPr>
        <w:t>La Junta Directiva del</w:t>
      </w:r>
      <w:r w:rsidR="000D2697">
        <w:rPr>
          <w:sz w:val="22"/>
          <w:szCs w:val="22"/>
          <w:lang w:val="es-MX"/>
        </w:rPr>
        <w:t xml:space="preserve"> Consejo de Transporte Público, en el </w:t>
      </w:r>
      <w:r w:rsidR="00BF3322" w:rsidRPr="00045CD4">
        <w:rPr>
          <w:b/>
          <w:sz w:val="22"/>
          <w:szCs w:val="22"/>
        </w:rPr>
        <w:t>Artículo 7.13 de la Sesión Ordinaria 87-2013 de 27 de noviembre de 2013</w:t>
      </w:r>
      <w:r w:rsidRPr="00045CD4">
        <w:rPr>
          <w:sz w:val="22"/>
          <w:szCs w:val="22"/>
          <w:lang w:val="es-MX"/>
        </w:rPr>
        <w:t xml:space="preserve">, </w:t>
      </w:r>
      <w:r w:rsidR="000D2697">
        <w:rPr>
          <w:sz w:val="22"/>
          <w:szCs w:val="22"/>
          <w:lang w:val="es-MX"/>
        </w:rPr>
        <w:t xml:space="preserve">conoce el informe </w:t>
      </w:r>
      <w:r w:rsidR="000D2697" w:rsidRPr="000D2697">
        <w:rPr>
          <w:b/>
          <w:sz w:val="22"/>
          <w:szCs w:val="22"/>
        </w:rPr>
        <w:t>DING 13-2271</w:t>
      </w:r>
      <w:r w:rsidR="000D2697">
        <w:rPr>
          <w:sz w:val="22"/>
          <w:szCs w:val="22"/>
        </w:rPr>
        <w:t>, en el cual se indica, en lo que interesa, lo siguiente:</w:t>
      </w:r>
    </w:p>
    <w:p w:rsidR="000D2697" w:rsidRDefault="000D2697" w:rsidP="00D728D9">
      <w:pPr>
        <w:pStyle w:val="Sinespaciado"/>
        <w:spacing w:line="276" w:lineRule="auto"/>
        <w:jc w:val="both"/>
        <w:rPr>
          <w:sz w:val="22"/>
          <w:szCs w:val="22"/>
          <w:lang w:val="es-MX"/>
        </w:rPr>
      </w:pPr>
    </w:p>
    <w:p w:rsidR="000D2697" w:rsidRPr="00BD7AE7" w:rsidRDefault="000D2697" w:rsidP="000D2697">
      <w:pPr>
        <w:pStyle w:val="Default"/>
        <w:ind w:left="851" w:right="851"/>
        <w:jc w:val="both"/>
        <w:rPr>
          <w:rFonts w:ascii="Times New Roman" w:hAnsi="Times New Roman" w:cs="Times New Roman"/>
          <w:sz w:val="18"/>
          <w:szCs w:val="18"/>
        </w:rPr>
      </w:pPr>
      <w:r w:rsidRPr="00BD7AE7">
        <w:rPr>
          <w:rFonts w:ascii="Times New Roman" w:hAnsi="Times New Roman" w:cs="Times New Roman"/>
          <w:bCs/>
          <w:i/>
          <w:iCs/>
          <w:sz w:val="18"/>
          <w:szCs w:val="18"/>
        </w:rPr>
        <w:t xml:space="preserve">“…Para su conocimiento, se remite información en relación con la solicitud de permiso estable para transporte internacional de pasajeros entre San José-Tablitas de Los Chiles-San Carlos de Nicaragua-Chontales-Managua, por parte de la empresa </w:t>
      </w:r>
      <w:proofErr w:type="gramStart"/>
      <w:r w:rsidR="006D3681">
        <w:rPr>
          <w:rFonts w:ascii="Times New Roman" w:hAnsi="Times New Roman" w:cs="Times New Roman"/>
          <w:bCs/>
          <w:i/>
          <w:iCs/>
          <w:sz w:val="18"/>
          <w:szCs w:val="18"/>
        </w:rPr>
        <w:t>T..</w:t>
      </w:r>
      <w:proofErr w:type="gramEnd"/>
      <w:r w:rsidRPr="00BD7AE7">
        <w:rPr>
          <w:rFonts w:ascii="Times New Roman" w:hAnsi="Times New Roman" w:cs="Times New Roman"/>
          <w:bCs/>
          <w:i/>
          <w:iCs/>
          <w:sz w:val="18"/>
          <w:szCs w:val="18"/>
        </w:rPr>
        <w:t xml:space="preserve"> S.A. primero, y de la empresa </w:t>
      </w:r>
      <w:r w:rsidR="006D3681">
        <w:rPr>
          <w:rFonts w:ascii="Times New Roman" w:hAnsi="Times New Roman" w:cs="Times New Roman"/>
          <w:bCs/>
          <w:i/>
          <w:iCs/>
          <w:sz w:val="18"/>
          <w:szCs w:val="18"/>
        </w:rPr>
        <w:t>T....</w:t>
      </w:r>
      <w:r w:rsidRPr="00BD7AE7">
        <w:rPr>
          <w:rFonts w:ascii="Times New Roman" w:hAnsi="Times New Roman" w:cs="Times New Roman"/>
          <w:bCs/>
          <w:i/>
          <w:iCs/>
          <w:sz w:val="18"/>
          <w:szCs w:val="18"/>
        </w:rPr>
        <w:t xml:space="preserve"> S.A. posteriormente; gestión que origina el Amparo de Legalidad Expediente N° 13-006411-1027-CA interpuesto por la empresa </w:t>
      </w:r>
      <w:proofErr w:type="gramStart"/>
      <w:r w:rsidR="006D3681">
        <w:rPr>
          <w:rFonts w:ascii="Times New Roman" w:hAnsi="Times New Roman" w:cs="Times New Roman"/>
          <w:bCs/>
          <w:i/>
          <w:iCs/>
          <w:sz w:val="18"/>
          <w:szCs w:val="18"/>
        </w:rPr>
        <w:t>T..</w:t>
      </w:r>
      <w:proofErr w:type="gramEnd"/>
      <w:r w:rsidRPr="00BD7AE7">
        <w:rPr>
          <w:rFonts w:ascii="Times New Roman" w:hAnsi="Times New Roman" w:cs="Times New Roman"/>
          <w:bCs/>
          <w:i/>
          <w:iCs/>
          <w:sz w:val="18"/>
          <w:szCs w:val="18"/>
        </w:rPr>
        <w:t xml:space="preserve"> S.A., ante lo cual se presenta este informe. </w:t>
      </w:r>
    </w:p>
    <w:p w:rsidR="000D2697" w:rsidRPr="00BD7AE7" w:rsidRDefault="000D2697" w:rsidP="000D2697">
      <w:pPr>
        <w:pStyle w:val="Default"/>
        <w:ind w:left="851" w:right="851"/>
        <w:jc w:val="both"/>
        <w:rPr>
          <w:rFonts w:ascii="Times New Roman" w:hAnsi="Times New Roman" w:cs="Times New Roman"/>
          <w:b/>
          <w:bCs/>
          <w:iCs/>
          <w:sz w:val="18"/>
          <w:szCs w:val="18"/>
        </w:rPr>
      </w:pPr>
      <w:r w:rsidRPr="00BD7AE7">
        <w:rPr>
          <w:rFonts w:ascii="Times New Roman" w:hAnsi="Times New Roman" w:cs="Times New Roman"/>
          <w:b/>
          <w:bCs/>
          <w:iCs/>
          <w:sz w:val="18"/>
          <w:szCs w:val="18"/>
        </w:rPr>
        <w:t>(…)</w:t>
      </w:r>
    </w:p>
    <w:p w:rsidR="000D2697" w:rsidRDefault="000D2697" w:rsidP="000D2697">
      <w:pPr>
        <w:pStyle w:val="Default"/>
        <w:ind w:left="851" w:right="851"/>
        <w:jc w:val="both"/>
        <w:rPr>
          <w:rFonts w:ascii="Times New Roman" w:hAnsi="Times New Roman" w:cs="Times New Roman"/>
          <w:b/>
          <w:bCs/>
          <w:i/>
          <w:iCs/>
          <w:sz w:val="18"/>
          <w:szCs w:val="18"/>
        </w:rPr>
      </w:pPr>
    </w:p>
    <w:p w:rsidR="000D2697" w:rsidRPr="00BD7AE7" w:rsidRDefault="000D2697" w:rsidP="000D2697">
      <w:pPr>
        <w:pStyle w:val="Default"/>
        <w:ind w:left="851" w:right="851"/>
        <w:jc w:val="both"/>
        <w:rPr>
          <w:rFonts w:ascii="Times New Roman" w:hAnsi="Times New Roman" w:cs="Times New Roman"/>
          <w:sz w:val="18"/>
          <w:szCs w:val="18"/>
        </w:rPr>
      </w:pPr>
      <w:r w:rsidRPr="00BD7AE7">
        <w:rPr>
          <w:rFonts w:ascii="Times New Roman" w:hAnsi="Times New Roman" w:cs="Times New Roman"/>
          <w:b/>
          <w:bCs/>
          <w:i/>
          <w:iCs/>
          <w:sz w:val="18"/>
          <w:szCs w:val="18"/>
        </w:rPr>
        <w:t xml:space="preserve">A </w:t>
      </w:r>
      <w:proofErr w:type="gramStart"/>
      <w:r w:rsidRPr="00BD7AE7">
        <w:rPr>
          <w:rFonts w:ascii="Times New Roman" w:hAnsi="Times New Roman" w:cs="Times New Roman"/>
          <w:b/>
          <w:bCs/>
          <w:i/>
          <w:iCs/>
          <w:sz w:val="18"/>
          <w:szCs w:val="18"/>
        </w:rPr>
        <w:t>continuación</w:t>
      </w:r>
      <w:proofErr w:type="gramEnd"/>
      <w:r w:rsidRPr="00BD7AE7">
        <w:rPr>
          <w:rFonts w:ascii="Times New Roman" w:hAnsi="Times New Roman" w:cs="Times New Roman"/>
          <w:b/>
          <w:bCs/>
          <w:i/>
          <w:iCs/>
          <w:sz w:val="18"/>
          <w:szCs w:val="18"/>
        </w:rPr>
        <w:t xml:space="preserve"> se presenta el detalle de la propuesta planteada por la empresa </w:t>
      </w:r>
      <w:r w:rsidR="006D3681">
        <w:rPr>
          <w:rFonts w:ascii="Times New Roman" w:hAnsi="Times New Roman" w:cs="Times New Roman"/>
          <w:b/>
          <w:bCs/>
          <w:i/>
          <w:iCs/>
          <w:sz w:val="18"/>
          <w:szCs w:val="18"/>
        </w:rPr>
        <w:t>T....</w:t>
      </w:r>
      <w:r w:rsidRPr="00BD7AE7">
        <w:rPr>
          <w:rFonts w:ascii="Times New Roman" w:hAnsi="Times New Roman" w:cs="Times New Roman"/>
          <w:b/>
          <w:bCs/>
          <w:i/>
          <w:iCs/>
          <w:sz w:val="18"/>
          <w:szCs w:val="18"/>
        </w:rPr>
        <w:t xml:space="preserve"> S.A.: </w:t>
      </w:r>
    </w:p>
    <w:p w:rsidR="000D2697" w:rsidRDefault="000D2697" w:rsidP="000D2697">
      <w:pPr>
        <w:pStyle w:val="Default"/>
        <w:ind w:left="851" w:right="851"/>
        <w:jc w:val="both"/>
        <w:rPr>
          <w:rFonts w:ascii="Times New Roman" w:hAnsi="Times New Roman" w:cs="Times New Roman"/>
          <w:sz w:val="18"/>
          <w:szCs w:val="18"/>
        </w:rPr>
      </w:pPr>
    </w:p>
    <w:p w:rsidR="000D2697" w:rsidRPr="000D2697" w:rsidRDefault="000D2697" w:rsidP="000D2697">
      <w:pPr>
        <w:pStyle w:val="Default"/>
        <w:numPr>
          <w:ilvl w:val="0"/>
          <w:numId w:val="1"/>
        </w:numPr>
        <w:ind w:left="851" w:right="851" w:firstLine="0"/>
        <w:jc w:val="both"/>
        <w:rPr>
          <w:rFonts w:ascii="Times New Roman" w:hAnsi="Times New Roman" w:cs="Times New Roman"/>
          <w:sz w:val="18"/>
          <w:szCs w:val="18"/>
          <w:u w:val="single"/>
        </w:rPr>
      </w:pPr>
      <w:r w:rsidRPr="000D2697">
        <w:rPr>
          <w:rFonts w:ascii="Times New Roman" w:hAnsi="Times New Roman" w:cs="Times New Roman"/>
          <w:b/>
          <w:bCs/>
          <w:i/>
          <w:iCs/>
          <w:sz w:val="18"/>
          <w:szCs w:val="18"/>
          <w:u w:val="single"/>
        </w:rPr>
        <w:t xml:space="preserve">Expediente N° 243293: </w:t>
      </w:r>
    </w:p>
    <w:p w:rsidR="000D2697" w:rsidRPr="00BD7AE7" w:rsidRDefault="000D2697" w:rsidP="000D2697">
      <w:pPr>
        <w:pStyle w:val="Default"/>
        <w:ind w:left="851" w:right="851"/>
        <w:jc w:val="both"/>
        <w:rPr>
          <w:rFonts w:ascii="Times New Roman" w:hAnsi="Times New Roman" w:cs="Times New Roman"/>
          <w:sz w:val="18"/>
          <w:szCs w:val="18"/>
        </w:rPr>
      </w:pPr>
    </w:p>
    <w:p w:rsidR="000D2697" w:rsidRPr="00BD7AE7" w:rsidRDefault="000D2697" w:rsidP="000D2697">
      <w:pPr>
        <w:pStyle w:val="Default"/>
        <w:ind w:left="1418" w:right="851"/>
        <w:jc w:val="both"/>
        <w:rPr>
          <w:rFonts w:ascii="Times New Roman" w:hAnsi="Times New Roman" w:cs="Times New Roman"/>
          <w:i/>
          <w:sz w:val="18"/>
          <w:szCs w:val="18"/>
        </w:rPr>
      </w:pPr>
      <w:r w:rsidRPr="00BD7AE7">
        <w:rPr>
          <w:rFonts w:ascii="Times New Roman" w:hAnsi="Times New Roman" w:cs="Times New Roman"/>
          <w:bCs/>
          <w:i/>
          <w:iCs/>
          <w:sz w:val="18"/>
          <w:szCs w:val="18"/>
        </w:rPr>
        <w:t xml:space="preserve">La empresa </w:t>
      </w:r>
      <w:r w:rsidR="006D3681">
        <w:rPr>
          <w:rFonts w:ascii="Times New Roman" w:hAnsi="Times New Roman" w:cs="Times New Roman"/>
          <w:bCs/>
          <w:i/>
          <w:iCs/>
          <w:sz w:val="18"/>
          <w:szCs w:val="18"/>
        </w:rPr>
        <w:t>T....</w:t>
      </w:r>
      <w:r w:rsidRPr="00BD7AE7">
        <w:rPr>
          <w:rFonts w:ascii="Times New Roman" w:hAnsi="Times New Roman" w:cs="Times New Roman"/>
          <w:bCs/>
          <w:i/>
          <w:iCs/>
          <w:sz w:val="18"/>
          <w:szCs w:val="18"/>
        </w:rPr>
        <w:t xml:space="preserve"> S.A. solicita como Adendum al Expediente original de la gestión (N° 215735), el otorgamiento del permiso de transporte internacional de pasajeros por autobús de la ruta San José-San Carlos de Nicaragua-Chontales y viceversa, ya que se ha presentado un cambio de razón social, donde el nombre de la sociedad varío de </w:t>
      </w:r>
      <w:proofErr w:type="gramStart"/>
      <w:r w:rsidR="006D3681">
        <w:rPr>
          <w:rFonts w:ascii="Times New Roman" w:hAnsi="Times New Roman" w:cs="Times New Roman"/>
          <w:bCs/>
          <w:i/>
          <w:iCs/>
          <w:sz w:val="18"/>
          <w:szCs w:val="18"/>
        </w:rPr>
        <w:t>T..</w:t>
      </w:r>
      <w:proofErr w:type="gramEnd"/>
      <w:r w:rsidRPr="00BD7AE7">
        <w:rPr>
          <w:rFonts w:ascii="Times New Roman" w:hAnsi="Times New Roman" w:cs="Times New Roman"/>
          <w:bCs/>
          <w:i/>
          <w:iCs/>
          <w:sz w:val="18"/>
          <w:szCs w:val="18"/>
        </w:rPr>
        <w:t xml:space="preserve"> S.A. por el de </w:t>
      </w:r>
      <w:r w:rsidR="006D3681">
        <w:rPr>
          <w:rFonts w:ascii="Times New Roman" w:hAnsi="Times New Roman" w:cs="Times New Roman"/>
          <w:bCs/>
          <w:i/>
          <w:iCs/>
          <w:sz w:val="18"/>
          <w:szCs w:val="18"/>
        </w:rPr>
        <w:t>T....</w:t>
      </w:r>
      <w:r w:rsidRPr="00BD7AE7">
        <w:rPr>
          <w:rFonts w:ascii="Times New Roman" w:hAnsi="Times New Roman" w:cs="Times New Roman"/>
          <w:bCs/>
          <w:i/>
          <w:iCs/>
          <w:sz w:val="18"/>
          <w:szCs w:val="18"/>
        </w:rPr>
        <w:t xml:space="preserve"> S.A. </w:t>
      </w:r>
    </w:p>
    <w:p w:rsidR="000D2697" w:rsidRDefault="000D2697" w:rsidP="000D2697">
      <w:pPr>
        <w:pStyle w:val="Default"/>
        <w:ind w:left="1418" w:right="851" w:hanging="567"/>
        <w:jc w:val="both"/>
        <w:rPr>
          <w:rFonts w:ascii="Times New Roman" w:hAnsi="Times New Roman" w:cs="Times New Roman"/>
          <w:bCs/>
          <w:i/>
          <w:iCs/>
          <w:sz w:val="18"/>
          <w:szCs w:val="18"/>
        </w:rPr>
      </w:pPr>
    </w:p>
    <w:p w:rsidR="000D2697" w:rsidRDefault="000D2697" w:rsidP="000D2697">
      <w:pPr>
        <w:pStyle w:val="Default"/>
        <w:ind w:left="1418" w:right="851"/>
        <w:jc w:val="both"/>
        <w:rPr>
          <w:rFonts w:ascii="Times New Roman" w:hAnsi="Times New Roman" w:cs="Times New Roman"/>
          <w:bCs/>
          <w:i/>
          <w:iCs/>
          <w:sz w:val="18"/>
          <w:szCs w:val="18"/>
        </w:rPr>
      </w:pPr>
      <w:r w:rsidRPr="00BD7AE7">
        <w:rPr>
          <w:rFonts w:ascii="Times New Roman" w:hAnsi="Times New Roman" w:cs="Times New Roman"/>
          <w:bCs/>
          <w:i/>
          <w:iCs/>
          <w:sz w:val="18"/>
          <w:szCs w:val="18"/>
        </w:rPr>
        <w:t xml:space="preserve">La situación planteada se basa en los siguientes términos: </w:t>
      </w:r>
    </w:p>
    <w:p w:rsidR="000D2697" w:rsidRPr="00BD7AE7" w:rsidRDefault="000D2697" w:rsidP="000D2697">
      <w:pPr>
        <w:pStyle w:val="Default"/>
        <w:ind w:left="851" w:right="851"/>
        <w:jc w:val="both"/>
        <w:rPr>
          <w:rFonts w:ascii="Times New Roman" w:hAnsi="Times New Roman" w:cs="Times New Roman"/>
          <w:sz w:val="18"/>
          <w:szCs w:val="18"/>
        </w:rPr>
      </w:pPr>
    </w:p>
    <w:p w:rsidR="000D2697" w:rsidRDefault="000D2697" w:rsidP="000D2697">
      <w:pPr>
        <w:pStyle w:val="Default"/>
        <w:numPr>
          <w:ilvl w:val="0"/>
          <w:numId w:val="2"/>
        </w:numPr>
        <w:ind w:left="1701" w:right="851" w:hanging="283"/>
        <w:jc w:val="both"/>
        <w:rPr>
          <w:rFonts w:ascii="Times New Roman" w:hAnsi="Times New Roman" w:cs="Times New Roman"/>
          <w:sz w:val="18"/>
          <w:szCs w:val="18"/>
        </w:rPr>
      </w:pPr>
      <w:r w:rsidRPr="00BD7AE7">
        <w:rPr>
          <w:rFonts w:ascii="Times New Roman" w:hAnsi="Times New Roman" w:cs="Times New Roman"/>
          <w:bCs/>
          <w:i/>
          <w:iCs/>
          <w:sz w:val="18"/>
          <w:szCs w:val="18"/>
        </w:rPr>
        <w:t xml:space="preserve">Adjunta una factura proforma sobre la flota automotor propuesta para brindar el servicio, en el momento que se dé la autorización respectiva y cuando las condiciones viales lo permitan (habilitación del puente Santa Fe). </w:t>
      </w:r>
    </w:p>
    <w:p w:rsidR="000D2697" w:rsidRDefault="000D2697" w:rsidP="000D2697">
      <w:pPr>
        <w:pStyle w:val="Default"/>
        <w:ind w:left="851" w:right="851" w:firstLine="567"/>
        <w:jc w:val="both"/>
        <w:rPr>
          <w:rFonts w:ascii="Times New Roman" w:hAnsi="Times New Roman" w:cs="Times New Roman"/>
          <w:sz w:val="18"/>
          <w:szCs w:val="18"/>
        </w:rPr>
      </w:pPr>
    </w:p>
    <w:p w:rsidR="000D2697" w:rsidRPr="00BD7AE7" w:rsidRDefault="000D2697" w:rsidP="000D2697">
      <w:pPr>
        <w:pStyle w:val="Default"/>
        <w:numPr>
          <w:ilvl w:val="0"/>
          <w:numId w:val="2"/>
        </w:numPr>
        <w:ind w:left="1701" w:right="851" w:hanging="283"/>
        <w:jc w:val="both"/>
        <w:rPr>
          <w:rFonts w:ascii="Times New Roman" w:hAnsi="Times New Roman" w:cs="Times New Roman"/>
          <w:sz w:val="18"/>
          <w:szCs w:val="18"/>
        </w:rPr>
      </w:pPr>
      <w:r w:rsidRPr="00BD7AE7">
        <w:rPr>
          <w:rFonts w:ascii="Times New Roman" w:hAnsi="Times New Roman" w:cs="Times New Roman"/>
          <w:bCs/>
          <w:i/>
          <w:iCs/>
          <w:sz w:val="18"/>
          <w:szCs w:val="18"/>
        </w:rPr>
        <w:t xml:space="preserve">Ofrece las instalaciones para la terminal de autobuses del servicio propuesto en la ciudad de San José en Calle 12 entre Avenidas 7 y 9 (actual terminal de la Ruta N° 505 San José-Peñas Blancas y viceversa), del cual se aporta diagrama ilustrativo de planta sobre el diseño y distribución del inmueble. </w:t>
      </w:r>
    </w:p>
    <w:p w:rsidR="000D2697" w:rsidRPr="00BD7AE7" w:rsidRDefault="000D2697" w:rsidP="000D2697">
      <w:pPr>
        <w:pStyle w:val="Default"/>
        <w:ind w:left="851" w:right="851" w:firstLine="567"/>
        <w:jc w:val="both"/>
        <w:rPr>
          <w:rFonts w:ascii="Times New Roman" w:hAnsi="Times New Roman" w:cs="Times New Roman"/>
          <w:sz w:val="18"/>
          <w:szCs w:val="18"/>
        </w:rPr>
      </w:pPr>
    </w:p>
    <w:p w:rsidR="000D2697" w:rsidRPr="00A6172F" w:rsidRDefault="000D2697" w:rsidP="000D2697">
      <w:pPr>
        <w:pStyle w:val="Default"/>
        <w:ind w:left="851" w:right="851"/>
        <w:jc w:val="both"/>
        <w:rPr>
          <w:rFonts w:ascii="Times New Roman" w:hAnsi="Times New Roman" w:cs="Times New Roman"/>
          <w:b/>
          <w:sz w:val="18"/>
          <w:szCs w:val="18"/>
        </w:rPr>
      </w:pPr>
      <w:r>
        <w:rPr>
          <w:rFonts w:ascii="Times New Roman" w:hAnsi="Times New Roman" w:cs="Times New Roman"/>
          <w:b/>
          <w:bCs/>
          <w:i/>
          <w:iCs/>
          <w:sz w:val="18"/>
          <w:szCs w:val="18"/>
        </w:rPr>
        <w:t>4.</w:t>
      </w:r>
      <w:r>
        <w:rPr>
          <w:rFonts w:ascii="Times New Roman" w:hAnsi="Times New Roman" w:cs="Times New Roman"/>
          <w:b/>
          <w:bCs/>
          <w:i/>
          <w:iCs/>
          <w:sz w:val="18"/>
          <w:szCs w:val="18"/>
        </w:rPr>
        <w:tab/>
      </w:r>
      <w:r w:rsidRPr="00A6172F">
        <w:rPr>
          <w:rFonts w:ascii="Times New Roman" w:hAnsi="Times New Roman" w:cs="Times New Roman"/>
          <w:b/>
          <w:bCs/>
          <w:i/>
          <w:iCs/>
          <w:sz w:val="18"/>
          <w:szCs w:val="18"/>
        </w:rPr>
        <w:t xml:space="preserve">Análisis de los Resultados Obtenidos. </w:t>
      </w:r>
    </w:p>
    <w:p w:rsidR="000D2697" w:rsidRPr="00BD7AE7" w:rsidRDefault="000D2697" w:rsidP="000D2697">
      <w:pPr>
        <w:pStyle w:val="Default"/>
        <w:ind w:left="851" w:right="851"/>
        <w:jc w:val="both"/>
        <w:rPr>
          <w:rFonts w:ascii="Times New Roman" w:hAnsi="Times New Roman" w:cs="Times New Roman"/>
          <w:sz w:val="18"/>
          <w:szCs w:val="18"/>
        </w:rPr>
      </w:pPr>
    </w:p>
    <w:p w:rsidR="000D2697" w:rsidRDefault="000D2697" w:rsidP="000D2697">
      <w:pPr>
        <w:pStyle w:val="Default"/>
        <w:ind w:left="851" w:right="851"/>
        <w:jc w:val="both"/>
        <w:rPr>
          <w:rFonts w:ascii="Times New Roman" w:hAnsi="Times New Roman" w:cs="Times New Roman"/>
          <w:bCs/>
          <w:i/>
          <w:iCs/>
          <w:sz w:val="18"/>
          <w:szCs w:val="18"/>
        </w:rPr>
      </w:pPr>
      <w:r w:rsidRPr="00BD7AE7">
        <w:rPr>
          <w:rFonts w:ascii="Times New Roman" w:hAnsi="Times New Roman" w:cs="Times New Roman"/>
          <w:bCs/>
          <w:i/>
          <w:iCs/>
          <w:sz w:val="18"/>
          <w:szCs w:val="18"/>
        </w:rPr>
        <w:t xml:space="preserve">Del análisis del caso se pueden establecer las siguientes observaciones sobre el mismo: </w:t>
      </w:r>
    </w:p>
    <w:p w:rsidR="000D2697" w:rsidRPr="00BD7AE7" w:rsidRDefault="000D2697" w:rsidP="000D2697">
      <w:pPr>
        <w:pStyle w:val="Default"/>
        <w:ind w:left="851" w:right="851"/>
        <w:jc w:val="both"/>
        <w:rPr>
          <w:rFonts w:ascii="Times New Roman" w:hAnsi="Times New Roman" w:cs="Times New Roman"/>
          <w:sz w:val="18"/>
          <w:szCs w:val="18"/>
        </w:rPr>
      </w:pPr>
    </w:p>
    <w:p w:rsidR="000D2697" w:rsidRPr="00A6172F" w:rsidRDefault="000D2697" w:rsidP="000D2697">
      <w:pPr>
        <w:pStyle w:val="Default"/>
        <w:numPr>
          <w:ilvl w:val="0"/>
          <w:numId w:val="1"/>
        </w:numPr>
        <w:tabs>
          <w:tab w:val="left" w:pos="993"/>
          <w:tab w:val="left" w:pos="1701"/>
        </w:tabs>
        <w:ind w:left="1701" w:right="851" w:hanging="283"/>
        <w:jc w:val="both"/>
        <w:rPr>
          <w:rFonts w:ascii="Times New Roman" w:hAnsi="Times New Roman" w:cs="Times New Roman"/>
          <w:sz w:val="18"/>
          <w:szCs w:val="18"/>
        </w:rPr>
      </w:pPr>
      <w:r w:rsidRPr="00BD7AE7">
        <w:rPr>
          <w:rFonts w:ascii="Times New Roman" w:hAnsi="Times New Roman" w:cs="Times New Roman"/>
          <w:bCs/>
          <w:i/>
          <w:iCs/>
          <w:sz w:val="18"/>
          <w:szCs w:val="18"/>
        </w:rPr>
        <w:t xml:space="preserve">Para abril del 2014 se tendrá inaugurado el puente Santa Fe sobre el Río San Juan en la </w:t>
      </w:r>
      <w:r>
        <w:rPr>
          <w:rFonts w:ascii="Times New Roman" w:hAnsi="Times New Roman" w:cs="Times New Roman"/>
          <w:bCs/>
          <w:i/>
          <w:iCs/>
          <w:sz w:val="18"/>
          <w:szCs w:val="18"/>
        </w:rPr>
        <w:t xml:space="preserve">(sic) </w:t>
      </w:r>
      <w:r w:rsidRPr="00BD7AE7">
        <w:rPr>
          <w:rFonts w:ascii="Times New Roman" w:hAnsi="Times New Roman" w:cs="Times New Roman"/>
          <w:bCs/>
          <w:i/>
          <w:iCs/>
          <w:sz w:val="18"/>
          <w:szCs w:val="18"/>
        </w:rPr>
        <w:t xml:space="preserve">cercanías de las </w:t>
      </w:r>
      <w:r>
        <w:rPr>
          <w:rFonts w:ascii="Times New Roman" w:hAnsi="Times New Roman" w:cs="Times New Roman"/>
          <w:bCs/>
          <w:i/>
          <w:iCs/>
          <w:sz w:val="18"/>
          <w:szCs w:val="18"/>
        </w:rPr>
        <w:t xml:space="preserve">(sic) </w:t>
      </w:r>
      <w:r w:rsidRPr="00BD7AE7">
        <w:rPr>
          <w:rFonts w:ascii="Times New Roman" w:hAnsi="Times New Roman" w:cs="Times New Roman"/>
          <w:bCs/>
          <w:i/>
          <w:iCs/>
          <w:sz w:val="18"/>
          <w:szCs w:val="18"/>
        </w:rPr>
        <w:t>frontera entre Nicaragua y Costa Rica, en el sector conoci</w:t>
      </w:r>
      <w:r>
        <w:rPr>
          <w:rFonts w:ascii="Times New Roman" w:hAnsi="Times New Roman" w:cs="Times New Roman"/>
          <w:bCs/>
          <w:i/>
          <w:iCs/>
          <w:sz w:val="18"/>
          <w:szCs w:val="18"/>
        </w:rPr>
        <w:t>do como Tablitas de Los Chiles.</w:t>
      </w:r>
    </w:p>
    <w:p w:rsidR="000D2697" w:rsidRDefault="000D2697" w:rsidP="000D2697">
      <w:pPr>
        <w:pStyle w:val="Default"/>
        <w:tabs>
          <w:tab w:val="left" w:pos="1701"/>
        </w:tabs>
        <w:ind w:left="1701" w:right="851" w:hanging="283"/>
        <w:jc w:val="both"/>
        <w:rPr>
          <w:rFonts w:ascii="Times New Roman" w:hAnsi="Times New Roman" w:cs="Times New Roman"/>
          <w:sz w:val="18"/>
          <w:szCs w:val="18"/>
        </w:rPr>
      </w:pPr>
    </w:p>
    <w:p w:rsidR="000D2697" w:rsidRDefault="000D2697" w:rsidP="000D2697">
      <w:pPr>
        <w:pStyle w:val="Default"/>
        <w:numPr>
          <w:ilvl w:val="0"/>
          <w:numId w:val="1"/>
        </w:numPr>
        <w:tabs>
          <w:tab w:val="left" w:pos="1701"/>
        </w:tabs>
        <w:ind w:left="1701" w:right="851" w:hanging="283"/>
        <w:jc w:val="both"/>
        <w:rPr>
          <w:rFonts w:ascii="Times New Roman" w:hAnsi="Times New Roman" w:cs="Times New Roman"/>
          <w:sz w:val="18"/>
          <w:szCs w:val="18"/>
        </w:rPr>
      </w:pPr>
      <w:r w:rsidRPr="00BD7AE7">
        <w:rPr>
          <w:rFonts w:ascii="Times New Roman" w:hAnsi="Times New Roman" w:cs="Times New Roman"/>
          <w:bCs/>
          <w:i/>
          <w:iCs/>
          <w:sz w:val="18"/>
          <w:szCs w:val="18"/>
        </w:rPr>
        <w:t xml:space="preserve">Dicho puente permitirá contar con una carretera que una a Nicaragua y Costa Rica en un paso fronterizo alternativo al existente en Peñas Blancas. </w:t>
      </w:r>
    </w:p>
    <w:p w:rsidR="000D2697" w:rsidRDefault="000D2697" w:rsidP="000D2697">
      <w:pPr>
        <w:pStyle w:val="Prrafodelista"/>
        <w:tabs>
          <w:tab w:val="left" w:pos="1701"/>
        </w:tabs>
        <w:spacing w:after="0" w:line="240" w:lineRule="auto"/>
        <w:ind w:left="1701" w:right="851" w:hanging="283"/>
        <w:contextualSpacing w:val="0"/>
        <w:jc w:val="both"/>
        <w:rPr>
          <w:rFonts w:ascii="Times New Roman" w:hAnsi="Times New Roman" w:cs="Times New Roman"/>
          <w:bCs/>
          <w:i/>
          <w:iCs/>
          <w:sz w:val="18"/>
          <w:szCs w:val="18"/>
        </w:rPr>
      </w:pPr>
    </w:p>
    <w:p w:rsidR="000D2697" w:rsidRPr="00A6172F" w:rsidRDefault="000D2697" w:rsidP="000D2697">
      <w:pPr>
        <w:pStyle w:val="Default"/>
        <w:numPr>
          <w:ilvl w:val="0"/>
          <w:numId w:val="1"/>
        </w:numPr>
        <w:tabs>
          <w:tab w:val="left" w:pos="1701"/>
        </w:tabs>
        <w:ind w:left="1701" w:right="851" w:hanging="283"/>
        <w:jc w:val="both"/>
        <w:rPr>
          <w:rFonts w:ascii="Times New Roman" w:hAnsi="Times New Roman" w:cs="Times New Roman"/>
          <w:sz w:val="18"/>
          <w:szCs w:val="18"/>
        </w:rPr>
      </w:pPr>
      <w:r w:rsidRPr="00A6172F">
        <w:rPr>
          <w:rFonts w:ascii="Times New Roman" w:hAnsi="Times New Roman" w:cs="Times New Roman"/>
          <w:bCs/>
          <w:i/>
          <w:iCs/>
          <w:sz w:val="18"/>
          <w:szCs w:val="18"/>
        </w:rPr>
        <w:lastRenderedPageBreak/>
        <w:t>Estas obras forman parte del corredor Atlántico del proyecto Mesoamérica y de la Red Internacional de Carreteras Mesoamericanas (RICAM), de la cual tanto Costa Ri</w:t>
      </w:r>
      <w:r>
        <w:rPr>
          <w:rFonts w:ascii="Times New Roman" w:hAnsi="Times New Roman" w:cs="Times New Roman"/>
          <w:bCs/>
          <w:i/>
          <w:iCs/>
          <w:sz w:val="18"/>
          <w:szCs w:val="18"/>
        </w:rPr>
        <w:t>ca como Nicaragua son miembros.</w:t>
      </w:r>
    </w:p>
    <w:p w:rsidR="000D2697" w:rsidRDefault="000D2697" w:rsidP="000D2697">
      <w:pPr>
        <w:pStyle w:val="Prrafodelista"/>
        <w:tabs>
          <w:tab w:val="left" w:pos="1701"/>
        </w:tabs>
        <w:spacing w:after="0" w:line="240" w:lineRule="auto"/>
        <w:ind w:left="1701" w:right="851" w:hanging="283"/>
        <w:contextualSpacing w:val="0"/>
        <w:jc w:val="both"/>
        <w:rPr>
          <w:rFonts w:ascii="Times New Roman" w:hAnsi="Times New Roman" w:cs="Times New Roman"/>
          <w:sz w:val="18"/>
          <w:szCs w:val="18"/>
        </w:rPr>
      </w:pPr>
    </w:p>
    <w:p w:rsidR="000D2697" w:rsidRDefault="000D2697" w:rsidP="000D2697">
      <w:pPr>
        <w:pStyle w:val="Default"/>
        <w:numPr>
          <w:ilvl w:val="0"/>
          <w:numId w:val="1"/>
        </w:numPr>
        <w:tabs>
          <w:tab w:val="left" w:pos="1701"/>
        </w:tabs>
        <w:ind w:left="1701" w:right="851" w:hanging="283"/>
        <w:jc w:val="both"/>
        <w:rPr>
          <w:rFonts w:ascii="Times New Roman" w:hAnsi="Times New Roman" w:cs="Times New Roman"/>
          <w:sz w:val="18"/>
          <w:szCs w:val="18"/>
        </w:rPr>
      </w:pPr>
      <w:r w:rsidRPr="00A6172F">
        <w:rPr>
          <w:rFonts w:ascii="Times New Roman" w:hAnsi="Times New Roman" w:cs="Times New Roman"/>
          <w:sz w:val="18"/>
          <w:szCs w:val="18"/>
        </w:rPr>
        <w:t xml:space="preserve"> </w:t>
      </w:r>
      <w:r w:rsidRPr="00A6172F">
        <w:rPr>
          <w:rFonts w:ascii="Times New Roman" w:hAnsi="Times New Roman" w:cs="Times New Roman"/>
          <w:bCs/>
          <w:i/>
          <w:iCs/>
          <w:sz w:val="18"/>
          <w:szCs w:val="18"/>
        </w:rPr>
        <w:t xml:space="preserve">Por otra parte, el gobierno de Costa Rica ha anunciado que construirá un puesto aduanal en Tablitas de Los Chiles. </w:t>
      </w:r>
    </w:p>
    <w:p w:rsidR="000D2697" w:rsidRDefault="000D2697" w:rsidP="000D2697">
      <w:pPr>
        <w:pStyle w:val="Prrafodelista"/>
        <w:tabs>
          <w:tab w:val="left" w:pos="1701"/>
        </w:tabs>
        <w:spacing w:after="0" w:line="240" w:lineRule="auto"/>
        <w:ind w:left="1701" w:right="851" w:hanging="283"/>
        <w:contextualSpacing w:val="0"/>
        <w:jc w:val="both"/>
        <w:rPr>
          <w:rFonts w:ascii="Times New Roman" w:hAnsi="Times New Roman" w:cs="Times New Roman"/>
          <w:bCs/>
          <w:i/>
          <w:iCs/>
          <w:sz w:val="18"/>
          <w:szCs w:val="18"/>
        </w:rPr>
      </w:pPr>
    </w:p>
    <w:p w:rsidR="000D2697" w:rsidRDefault="000D2697" w:rsidP="000D2697">
      <w:pPr>
        <w:pStyle w:val="Default"/>
        <w:numPr>
          <w:ilvl w:val="0"/>
          <w:numId w:val="1"/>
        </w:numPr>
        <w:tabs>
          <w:tab w:val="left" w:pos="1701"/>
        </w:tabs>
        <w:ind w:left="1701" w:right="851" w:hanging="283"/>
        <w:jc w:val="both"/>
        <w:rPr>
          <w:rFonts w:ascii="Times New Roman" w:hAnsi="Times New Roman" w:cs="Times New Roman"/>
          <w:sz w:val="18"/>
          <w:szCs w:val="18"/>
        </w:rPr>
      </w:pPr>
      <w:r w:rsidRPr="00A6172F">
        <w:rPr>
          <w:rFonts w:ascii="Times New Roman" w:hAnsi="Times New Roman" w:cs="Times New Roman"/>
          <w:bCs/>
          <w:i/>
          <w:iCs/>
          <w:sz w:val="18"/>
          <w:szCs w:val="18"/>
        </w:rPr>
        <w:t xml:space="preserve">Ante la inminente apertura de esta vía de comunicación la empresa </w:t>
      </w:r>
      <w:proofErr w:type="gramStart"/>
      <w:r w:rsidR="006D3681">
        <w:rPr>
          <w:rFonts w:ascii="Times New Roman" w:hAnsi="Times New Roman" w:cs="Times New Roman"/>
          <w:bCs/>
          <w:i/>
          <w:iCs/>
          <w:sz w:val="18"/>
          <w:szCs w:val="18"/>
        </w:rPr>
        <w:t>T..</w:t>
      </w:r>
      <w:proofErr w:type="gramEnd"/>
      <w:r w:rsidRPr="00A6172F">
        <w:rPr>
          <w:rFonts w:ascii="Times New Roman" w:hAnsi="Times New Roman" w:cs="Times New Roman"/>
          <w:bCs/>
          <w:i/>
          <w:iCs/>
          <w:sz w:val="18"/>
          <w:szCs w:val="18"/>
        </w:rPr>
        <w:t xml:space="preserve"> S.A. en primera instancia, y luego sustituida por la empresa </w:t>
      </w:r>
      <w:r w:rsidR="006D3681">
        <w:rPr>
          <w:rFonts w:ascii="Times New Roman" w:hAnsi="Times New Roman" w:cs="Times New Roman"/>
          <w:bCs/>
          <w:i/>
          <w:iCs/>
          <w:sz w:val="18"/>
          <w:szCs w:val="18"/>
        </w:rPr>
        <w:t>T....</w:t>
      </w:r>
      <w:r w:rsidRPr="00A6172F">
        <w:rPr>
          <w:rFonts w:ascii="Times New Roman" w:hAnsi="Times New Roman" w:cs="Times New Roman"/>
          <w:bCs/>
          <w:i/>
          <w:iCs/>
          <w:sz w:val="18"/>
          <w:szCs w:val="18"/>
        </w:rPr>
        <w:t xml:space="preserve"> S.A., presentaron solicitud para la operación de un servicio de ruta internacional de transporte por autobús entre San José y Managua utilizando la carretera que pasa por el nuevo puente San Fe. </w:t>
      </w:r>
    </w:p>
    <w:p w:rsidR="000D2697" w:rsidRDefault="000D2697" w:rsidP="000D2697">
      <w:pPr>
        <w:pStyle w:val="Prrafodelista"/>
        <w:tabs>
          <w:tab w:val="left" w:pos="1701"/>
        </w:tabs>
        <w:spacing w:after="0" w:line="240" w:lineRule="auto"/>
        <w:ind w:left="1701" w:right="851" w:hanging="283"/>
        <w:contextualSpacing w:val="0"/>
        <w:jc w:val="both"/>
        <w:rPr>
          <w:rFonts w:ascii="Times New Roman" w:hAnsi="Times New Roman" w:cs="Times New Roman"/>
          <w:bCs/>
          <w:i/>
          <w:iCs/>
          <w:sz w:val="18"/>
          <w:szCs w:val="18"/>
        </w:rPr>
      </w:pPr>
    </w:p>
    <w:p w:rsidR="000D2697" w:rsidRDefault="000D2697" w:rsidP="000D2697">
      <w:pPr>
        <w:pStyle w:val="Default"/>
        <w:numPr>
          <w:ilvl w:val="0"/>
          <w:numId w:val="1"/>
        </w:numPr>
        <w:tabs>
          <w:tab w:val="left" w:pos="1701"/>
        </w:tabs>
        <w:ind w:left="1701" w:right="851" w:hanging="283"/>
        <w:jc w:val="both"/>
        <w:rPr>
          <w:rFonts w:ascii="Times New Roman" w:hAnsi="Times New Roman" w:cs="Times New Roman"/>
          <w:sz w:val="18"/>
          <w:szCs w:val="18"/>
        </w:rPr>
      </w:pPr>
      <w:r w:rsidRPr="00A6172F">
        <w:rPr>
          <w:rFonts w:ascii="Times New Roman" w:hAnsi="Times New Roman" w:cs="Times New Roman"/>
          <w:bCs/>
          <w:i/>
          <w:iCs/>
          <w:sz w:val="18"/>
          <w:szCs w:val="18"/>
        </w:rPr>
        <w:t xml:space="preserve">Al no estar abierto el paso por esta vía es difícil cuantificar actualmente una posible demanda de usuarios para un servicio de transporte internacional de pasajeros, pues con lo que se cuenta es con predicciones o estimaciones realizadas con base en la dinámica operativa actual de la zona, en la que al no existir una vía que permita cruzar el Río San Juan, hace que estas estén calculadas con datos muy locales o de sectores muy cercanos ubicados entre la margen derecha de dicho río y la línea fronteriza con Costa Rica, en el territorio del Departamento nicaragüense de Rio San Juan. </w:t>
      </w:r>
    </w:p>
    <w:p w:rsidR="000D2697" w:rsidRDefault="000D2697" w:rsidP="000D2697">
      <w:pPr>
        <w:pStyle w:val="Prrafodelista"/>
        <w:tabs>
          <w:tab w:val="left" w:pos="1701"/>
        </w:tabs>
        <w:spacing w:after="0" w:line="240" w:lineRule="auto"/>
        <w:ind w:left="1701" w:right="851" w:hanging="283"/>
        <w:contextualSpacing w:val="0"/>
        <w:jc w:val="both"/>
        <w:rPr>
          <w:rFonts w:ascii="Times New Roman" w:hAnsi="Times New Roman" w:cs="Times New Roman"/>
          <w:bCs/>
          <w:i/>
          <w:iCs/>
          <w:sz w:val="18"/>
          <w:szCs w:val="18"/>
        </w:rPr>
      </w:pPr>
    </w:p>
    <w:p w:rsidR="000D2697" w:rsidRPr="00A6172F" w:rsidRDefault="000D2697" w:rsidP="000D2697">
      <w:pPr>
        <w:pStyle w:val="Default"/>
        <w:numPr>
          <w:ilvl w:val="0"/>
          <w:numId w:val="1"/>
        </w:numPr>
        <w:tabs>
          <w:tab w:val="left" w:pos="1701"/>
        </w:tabs>
        <w:ind w:left="1701" w:right="851" w:hanging="283"/>
        <w:jc w:val="both"/>
        <w:rPr>
          <w:rFonts w:ascii="Times New Roman" w:hAnsi="Times New Roman" w:cs="Times New Roman"/>
          <w:sz w:val="18"/>
          <w:szCs w:val="18"/>
        </w:rPr>
      </w:pPr>
      <w:r w:rsidRPr="00A6172F">
        <w:rPr>
          <w:rFonts w:ascii="Times New Roman" w:hAnsi="Times New Roman" w:cs="Times New Roman"/>
          <w:bCs/>
          <w:i/>
          <w:iCs/>
          <w:sz w:val="18"/>
          <w:szCs w:val="18"/>
        </w:rPr>
        <w:t xml:space="preserve">Por esta razón, y considerando la importancia potencial que tendrá en el futuro cercano la apertura de la ya comentada vía de comunicación, considera esta Área Técnica que sería prudente denegar la gestión planteada, hasta tanto no se cuente con los elementos técnicos suficientes que permitan valorar una decisión más integral sobre este caso. </w:t>
      </w:r>
    </w:p>
    <w:p w:rsidR="000D2697" w:rsidRPr="00BD7AE7" w:rsidRDefault="000D2697" w:rsidP="000D2697">
      <w:pPr>
        <w:pStyle w:val="Default"/>
        <w:ind w:left="851" w:right="851"/>
        <w:jc w:val="both"/>
        <w:rPr>
          <w:rFonts w:ascii="Times New Roman" w:hAnsi="Times New Roman" w:cs="Times New Roman"/>
          <w:sz w:val="18"/>
          <w:szCs w:val="18"/>
        </w:rPr>
      </w:pPr>
    </w:p>
    <w:p w:rsidR="000D2697" w:rsidRPr="00A6172F" w:rsidRDefault="000D2697" w:rsidP="000D2697">
      <w:pPr>
        <w:pStyle w:val="Default"/>
        <w:ind w:left="851" w:right="851"/>
        <w:jc w:val="both"/>
        <w:rPr>
          <w:rFonts w:ascii="Times New Roman" w:hAnsi="Times New Roman" w:cs="Times New Roman"/>
          <w:b/>
          <w:sz w:val="18"/>
          <w:szCs w:val="18"/>
        </w:rPr>
      </w:pPr>
      <w:r w:rsidRPr="00A6172F">
        <w:rPr>
          <w:rFonts w:ascii="Times New Roman" w:hAnsi="Times New Roman" w:cs="Times New Roman"/>
          <w:b/>
          <w:bCs/>
          <w:i/>
          <w:iCs/>
          <w:sz w:val="18"/>
          <w:szCs w:val="18"/>
        </w:rPr>
        <w:t xml:space="preserve">5. Conclusiones. </w:t>
      </w:r>
    </w:p>
    <w:p w:rsidR="000D2697" w:rsidRPr="00BD7AE7" w:rsidRDefault="000D2697" w:rsidP="000D2697">
      <w:pPr>
        <w:pStyle w:val="Default"/>
        <w:ind w:left="851" w:right="851"/>
        <w:jc w:val="both"/>
        <w:rPr>
          <w:rFonts w:ascii="Times New Roman" w:hAnsi="Times New Roman" w:cs="Times New Roman"/>
          <w:sz w:val="18"/>
          <w:szCs w:val="18"/>
        </w:rPr>
      </w:pPr>
    </w:p>
    <w:p w:rsidR="000D2697" w:rsidRPr="00BD7AE7" w:rsidRDefault="000D2697" w:rsidP="000D2697">
      <w:pPr>
        <w:pStyle w:val="Default"/>
        <w:ind w:left="851" w:right="851"/>
        <w:jc w:val="both"/>
        <w:rPr>
          <w:rFonts w:ascii="Times New Roman" w:hAnsi="Times New Roman" w:cs="Times New Roman"/>
          <w:sz w:val="18"/>
          <w:szCs w:val="18"/>
        </w:rPr>
      </w:pPr>
      <w:r w:rsidRPr="00BD7AE7">
        <w:rPr>
          <w:rFonts w:ascii="Times New Roman" w:hAnsi="Times New Roman" w:cs="Times New Roman"/>
          <w:bCs/>
          <w:i/>
          <w:iCs/>
          <w:sz w:val="18"/>
          <w:szCs w:val="18"/>
        </w:rPr>
        <w:t xml:space="preserve">Considerando la importancia potencial que tendrá la apertura de la carretera entre Nicaragua y Costa Rica en la vía sobre el puente Santa Fe, y al no contar con los elementos técnicos suficientes que permitan valorar una decisión más integral sobre este caso, considera esta Área Técnica que la decisión de autorizar un servicio internacional de pasajeros por autobús entre San José-Tablitas de Los Chiles-San Carlos de Nicaragua-Chontales-Managua, debe ser denegada por el momento, hasta tanto no se cuente con la fundamentación técnica para valorar alguna recomendación al respecto, es decir hasta tanto no se abra dicha vía, de acuerdo a la gestión planteada por la empresa </w:t>
      </w:r>
      <w:r w:rsidR="006D3681">
        <w:rPr>
          <w:rFonts w:ascii="Times New Roman" w:hAnsi="Times New Roman" w:cs="Times New Roman"/>
          <w:bCs/>
          <w:i/>
          <w:iCs/>
          <w:sz w:val="18"/>
          <w:szCs w:val="18"/>
        </w:rPr>
        <w:t>T..</w:t>
      </w:r>
      <w:r w:rsidRPr="00BD7AE7">
        <w:rPr>
          <w:rFonts w:ascii="Times New Roman" w:hAnsi="Times New Roman" w:cs="Times New Roman"/>
          <w:bCs/>
          <w:i/>
          <w:iCs/>
          <w:sz w:val="18"/>
          <w:szCs w:val="18"/>
        </w:rPr>
        <w:t xml:space="preserve"> S.A. en primera instancia, y luego sustituida por la empresa </w:t>
      </w:r>
      <w:r w:rsidR="006D3681">
        <w:rPr>
          <w:rFonts w:ascii="Times New Roman" w:hAnsi="Times New Roman" w:cs="Times New Roman"/>
          <w:bCs/>
          <w:i/>
          <w:iCs/>
          <w:sz w:val="18"/>
          <w:szCs w:val="18"/>
        </w:rPr>
        <w:t>T....</w:t>
      </w:r>
      <w:r w:rsidRPr="00BD7AE7">
        <w:rPr>
          <w:rFonts w:ascii="Times New Roman" w:hAnsi="Times New Roman" w:cs="Times New Roman"/>
          <w:bCs/>
          <w:i/>
          <w:iCs/>
          <w:sz w:val="18"/>
          <w:szCs w:val="18"/>
        </w:rPr>
        <w:t xml:space="preserve"> S.A…”</w:t>
      </w:r>
      <w:r>
        <w:rPr>
          <w:rFonts w:ascii="Times New Roman" w:hAnsi="Times New Roman" w:cs="Times New Roman"/>
          <w:bCs/>
          <w:i/>
          <w:iCs/>
          <w:sz w:val="18"/>
          <w:szCs w:val="18"/>
        </w:rPr>
        <w:t xml:space="preserve"> (Léanse los folios del 29 al 36 del expediente TAT-195-15)</w:t>
      </w:r>
      <w:r w:rsidRPr="00BD7AE7">
        <w:rPr>
          <w:rFonts w:ascii="Times New Roman" w:hAnsi="Times New Roman" w:cs="Times New Roman"/>
          <w:bCs/>
          <w:i/>
          <w:iCs/>
          <w:sz w:val="18"/>
          <w:szCs w:val="18"/>
        </w:rPr>
        <w:t xml:space="preserve"> </w:t>
      </w:r>
    </w:p>
    <w:p w:rsidR="000D2697" w:rsidRDefault="000D2697" w:rsidP="00D728D9">
      <w:pPr>
        <w:pStyle w:val="Sinespaciado"/>
        <w:spacing w:line="276" w:lineRule="auto"/>
        <w:jc w:val="both"/>
        <w:rPr>
          <w:sz w:val="22"/>
          <w:szCs w:val="22"/>
          <w:lang w:val="es-MX"/>
        </w:rPr>
      </w:pPr>
    </w:p>
    <w:p w:rsidR="000D2697" w:rsidRDefault="000D2697" w:rsidP="00D728D9">
      <w:pPr>
        <w:pStyle w:val="Sinespaciado"/>
        <w:spacing w:line="276" w:lineRule="auto"/>
        <w:jc w:val="both"/>
        <w:rPr>
          <w:lang w:val="es-MX"/>
        </w:rPr>
      </w:pPr>
      <w:r w:rsidRPr="000D2697">
        <w:rPr>
          <w:lang w:val="es-MX"/>
        </w:rPr>
        <w:t>Con fundamento en lo anterior, la Junta Directiva aco</w:t>
      </w:r>
      <w:r>
        <w:rPr>
          <w:lang w:val="es-MX"/>
        </w:rPr>
        <w:t>ge el informe y dispone lo siguiente:</w:t>
      </w:r>
    </w:p>
    <w:p w:rsidR="000D2697" w:rsidRDefault="000D2697" w:rsidP="00D728D9">
      <w:pPr>
        <w:pStyle w:val="Sinespaciado"/>
        <w:spacing w:line="276" w:lineRule="auto"/>
        <w:jc w:val="both"/>
        <w:rPr>
          <w:lang w:val="es-MX"/>
        </w:rPr>
      </w:pPr>
    </w:p>
    <w:p w:rsidR="000D2697" w:rsidRPr="000D2697" w:rsidRDefault="000D2697" w:rsidP="000D2697">
      <w:pPr>
        <w:pStyle w:val="Default"/>
        <w:ind w:left="851" w:right="851"/>
        <w:jc w:val="both"/>
        <w:rPr>
          <w:rFonts w:ascii="Times New Roman" w:hAnsi="Times New Roman" w:cs="Times New Roman"/>
          <w:sz w:val="20"/>
          <w:szCs w:val="20"/>
        </w:rPr>
      </w:pPr>
      <w:r w:rsidRPr="000D2697">
        <w:rPr>
          <w:rFonts w:ascii="Times New Roman" w:hAnsi="Times New Roman" w:cs="Times New Roman"/>
          <w:bCs/>
          <w:sz w:val="20"/>
          <w:szCs w:val="20"/>
        </w:rPr>
        <w:t>“</w:t>
      </w:r>
      <w:r w:rsidRPr="000D2697">
        <w:rPr>
          <w:rFonts w:ascii="Times New Roman" w:hAnsi="Times New Roman" w:cs="Times New Roman"/>
          <w:b/>
          <w:bCs/>
          <w:sz w:val="20"/>
          <w:szCs w:val="20"/>
        </w:rPr>
        <w:t xml:space="preserve">POR TANTO SE ACUERDA EN FIRME </w:t>
      </w:r>
    </w:p>
    <w:p w:rsidR="000D2697" w:rsidRPr="000D2697" w:rsidRDefault="000D2697" w:rsidP="000D2697">
      <w:pPr>
        <w:pStyle w:val="Default"/>
        <w:ind w:left="851" w:right="851"/>
        <w:jc w:val="both"/>
        <w:rPr>
          <w:rFonts w:ascii="Times New Roman" w:hAnsi="Times New Roman" w:cs="Times New Roman"/>
          <w:b/>
          <w:sz w:val="20"/>
          <w:szCs w:val="20"/>
        </w:rPr>
      </w:pPr>
      <w:r w:rsidRPr="000D2697">
        <w:rPr>
          <w:rFonts w:ascii="Times New Roman" w:hAnsi="Times New Roman" w:cs="Times New Roman"/>
          <w:b/>
          <w:sz w:val="20"/>
          <w:szCs w:val="20"/>
        </w:rPr>
        <w:t>VOTACION UNANIME</w:t>
      </w:r>
    </w:p>
    <w:p w:rsidR="000D2697" w:rsidRPr="000D2697" w:rsidRDefault="000D2697" w:rsidP="000D2697">
      <w:pPr>
        <w:pStyle w:val="Default"/>
        <w:ind w:left="851" w:right="851"/>
        <w:jc w:val="both"/>
        <w:rPr>
          <w:rFonts w:ascii="Times New Roman" w:hAnsi="Times New Roman" w:cs="Times New Roman"/>
          <w:sz w:val="20"/>
          <w:szCs w:val="20"/>
        </w:rPr>
      </w:pPr>
    </w:p>
    <w:p w:rsidR="000D2697" w:rsidRPr="000D2697" w:rsidRDefault="000D2697" w:rsidP="000D2697">
      <w:pPr>
        <w:pStyle w:val="Default"/>
        <w:ind w:left="851" w:right="851"/>
        <w:jc w:val="both"/>
        <w:rPr>
          <w:rFonts w:ascii="Times New Roman" w:hAnsi="Times New Roman" w:cs="Times New Roman"/>
          <w:sz w:val="20"/>
          <w:szCs w:val="20"/>
        </w:rPr>
      </w:pPr>
      <w:r w:rsidRPr="000D2697">
        <w:rPr>
          <w:rFonts w:ascii="Times New Roman" w:hAnsi="Times New Roman" w:cs="Times New Roman"/>
          <w:sz w:val="20"/>
          <w:szCs w:val="20"/>
        </w:rPr>
        <w:t xml:space="preserve">Acoger las recomendaciones emitidas en el informe </w:t>
      </w:r>
      <w:r w:rsidRPr="000D2697">
        <w:rPr>
          <w:rFonts w:ascii="Times New Roman" w:hAnsi="Times New Roman" w:cs="Times New Roman"/>
          <w:b/>
          <w:bCs/>
          <w:sz w:val="20"/>
          <w:szCs w:val="20"/>
        </w:rPr>
        <w:t>DING 13-2271</w:t>
      </w:r>
      <w:r w:rsidRPr="000D2697">
        <w:rPr>
          <w:rFonts w:ascii="Times New Roman" w:hAnsi="Times New Roman" w:cs="Times New Roman"/>
          <w:sz w:val="20"/>
          <w:szCs w:val="20"/>
        </w:rPr>
        <w:t xml:space="preserve">, por ende: </w:t>
      </w:r>
    </w:p>
    <w:p w:rsidR="000D2697" w:rsidRPr="000D2697" w:rsidRDefault="000D2697" w:rsidP="000D2697">
      <w:pPr>
        <w:pStyle w:val="Default"/>
        <w:ind w:left="851" w:right="851"/>
        <w:jc w:val="both"/>
        <w:rPr>
          <w:rFonts w:ascii="Times New Roman" w:hAnsi="Times New Roman" w:cs="Times New Roman"/>
          <w:sz w:val="20"/>
          <w:szCs w:val="20"/>
        </w:rPr>
      </w:pPr>
    </w:p>
    <w:p w:rsidR="000D2697" w:rsidRPr="000D2697" w:rsidRDefault="000D2697" w:rsidP="000D2697">
      <w:pPr>
        <w:pStyle w:val="Default"/>
        <w:ind w:left="851" w:right="851"/>
        <w:jc w:val="both"/>
        <w:rPr>
          <w:rFonts w:ascii="Times New Roman" w:hAnsi="Times New Roman" w:cs="Times New Roman"/>
          <w:sz w:val="20"/>
          <w:szCs w:val="20"/>
        </w:rPr>
      </w:pPr>
      <w:r w:rsidRPr="000D2697">
        <w:rPr>
          <w:rFonts w:ascii="Times New Roman" w:hAnsi="Times New Roman" w:cs="Times New Roman"/>
          <w:b/>
          <w:bCs/>
          <w:sz w:val="20"/>
          <w:szCs w:val="20"/>
        </w:rPr>
        <w:t xml:space="preserve">1) </w:t>
      </w:r>
      <w:r w:rsidRPr="000D2697">
        <w:rPr>
          <w:rFonts w:ascii="Times New Roman" w:hAnsi="Times New Roman" w:cs="Times New Roman"/>
          <w:sz w:val="20"/>
          <w:szCs w:val="20"/>
        </w:rPr>
        <w:t xml:space="preserve">Denegar la gestión para autorizar un permiso para el transporte internacional de pasajeros por autobús entre San José y Managua, utilizando la carretera sobre el puente Santa Fe que cruzará el Río San Juan (San José-Tablitas de Los Chiles-San Carlos de Nicaragua-Chontales-Managua), de acuerdo a la solicitud planteada por la empresa </w:t>
      </w:r>
      <w:proofErr w:type="gramStart"/>
      <w:r w:rsidR="006D3681">
        <w:rPr>
          <w:rFonts w:ascii="Times New Roman" w:hAnsi="Times New Roman" w:cs="Times New Roman"/>
          <w:sz w:val="20"/>
          <w:szCs w:val="20"/>
        </w:rPr>
        <w:t>T..</w:t>
      </w:r>
      <w:proofErr w:type="gramEnd"/>
      <w:r w:rsidRPr="000D2697">
        <w:rPr>
          <w:rFonts w:ascii="Times New Roman" w:hAnsi="Times New Roman" w:cs="Times New Roman"/>
          <w:sz w:val="20"/>
          <w:szCs w:val="20"/>
        </w:rPr>
        <w:t xml:space="preserve"> S.A. en primera instancia, y luego sustituida por la empresa </w:t>
      </w:r>
      <w:r w:rsidR="006D3681">
        <w:rPr>
          <w:rFonts w:ascii="Times New Roman" w:hAnsi="Times New Roman" w:cs="Times New Roman"/>
          <w:sz w:val="20"/>
          <w:szCs w:val="20"/>
        </w:rPr>
        <w:t>T....</w:t>
      </w:r>
      <w:r w:rsidRPr="000D2697">
        <w:rPr>
          <w:rFonts w:ascii="Times New Roman" w:hAnsi="Times New Roman" w:cs="Times New Roman"/>
          <w:sz w:val="20"/>
          <w:szCs w:val="20"/>
        </w:rPr>
        <w:t xml:space="preserve"> S.A.; hasta tanto no se abra dicha vía, luego de lo cual se deberá realizar un análisis integral de los servicios de transporte y de los elementos técnicos que permitan valorar una decisión más exhaustiva sobre este caso.(…)” (Léanse los folios del 29 al 36 del expediente TAT-195-15)</w:t>
      </w:r>
    </w:p>
    <w:p w:rsidR="000D2697" w:rsidRPr="000D2697" w:rsidRDefault="000D2697" w:rsidP="00D728D9">
      <w:pPr>
        <w:pStyle w:val="Sinespaciado"/>
        <w:spacing w:line="276" w:lineRule="auto"/>
        <w:jc w:val="both"/>
        <w:rPr>
          <w:lang w:val="es-MX"/>
        </w:rPr>
      </w:pPr>
    </w:p>
    <w:p w:rsidR="000D2697" w:rsidRDefault="00D728D9" w:rsidP="000D2697">
      <w:pPr>
        <w:pStyle w:val="Sinespaciado"/>
        <w:spacing w:line="276" w:lineRule="auto"/>
        <w:jc w:val="both"/>
      </w:pPr>
      <w:r w:rsidRPr="000D2697">
        <w:rPr>
          <w:b/>
          <w:lang w:val="es-MX"/>
        </w:rPr>
        <w:t xml:space="preserve">SEGUNDO: </w:t>
      </w:r>
      <w:r w:rsidRPr="000D2697">
        <w:rPr>
          <w:lang w:val="es-MX"/>
        </w:rPr>
        <w:t xml:space="preserve">La </w:t>
      </w:r>
      <w:r w:rsidR="000D2697">
        <w:rPr>
          <w:lang w:val="es-MX"/>
        </w:rPr>
        <w:t xml:space="preserve">empresa </w:t>
      </w:r>
      <w:proofErr w:type="gramStart"/>
      <w:r w:rsidR="006D3681">
        <w:rPr>
          <w:b/>
          <w:smallCaps/>
        </w:rPr>
        <w:t>T..</w:t>
      </w:r>
      <w:proofErr w:type="gramEnd"/>
      <w:r w:rsidR="000D2697" w:rsidRPr="00045CD4">
        <w:rPr>
          <w:b/>
          <w:smallCaps/>
        </w:rPr>
        <w:t xml:space="preserve"> S.A</w:t>
      </w:r>
      <w:r w:rsidR="000D2697">
        <w:rPr>
          <w:b/>
          <w:smallCaps/>
        </w:rPr>
        <w:t>.</w:t>
      </w:r>
      <w:r w:rsidR="000D2697" w:rsidRPr="00045CD4">
        <w:rPr>
          <w:smallCaps/>
        </w:rPr>
        <w:t>,</w:t>
      </w:r>
      <w:r w:rsidR="000D2697" w:rsidRPr="00045CD4">
        <w:t xml:space="preserve"> </w:t>
      </w:r>
      <w:r w:rsidRPr="000D2697">
        <w:rPr>
          <w:lang w:val="es-MX"/>
        </w:rPr>
        <w:t>en su libelo</w:t>
      </w:r>
      <w:r w:rsidRPr="000D2697">
        <w:t xml:space="preserve">, </w:t>
      </w:r>
      <w:r w:rsidR="000D2697">
        <w:t xml:space="preserve">presentado el </w:t>
      </w:r>
      <w:r w:rsidR="000D2697">
        <w:rPr>
          <w:b/>
        </w:rPr>
        <w:t xml:space="preserve">5 de diciembre del </w:t>
      </w:r>
      <w:r w:rsidR="000D2697" w:rsidRPr="000D2697">
        <w:t>2013</w:t>
      </w:r>
      <w:r w:rsidR="000D2697">
        <w:t xml:space="preserve">; </w:t>
      </w:r>
      <w:r w:rsidR="00BF3322" w:rsidRPr="000D2697">
        <w:t xml:space="preserve">indica </w:t>
      </w:r>
      <w:r w:rsidR="000D2697">
        <w:t>en resumen lo siguiente:</w:t>
      </w:r>
    </w:p>
    <w:p w:rsidR="000D2697" w:rsidRDefault="000D2697" w:rsidP="000D2697">
      <w:pPr>
        <w:pStyle w:val="Sinespaciado"/>
        <w:spacing w:line="276" w:lineRule="auto"/>
        <w:jc w:val="both"/>
      </w:pPr>
    </w:p>
    <w:p w:rsidR="000D2697" w:rsidRPr="000D2697" w:rsidRDefault="000D2697" w:rsidP="000D2697">
      <w:pPr>
        <w:pStyle w:val="Sinespaciado"/>
        <w:numPr>
          <w:ilvl w:val="0"/>
          <w:numId w:val="3"/>
        </w:numPr>
        <w:spacing w:line="276" w:lineRule="auto"/>
        <w:jc w:val="both"/>
        <w:rPr>
          <w:b/>
          <w:sz w:val="22"/>
          <w:szCs w:val="22"/>
          <w:lang w:val="es-MX"/>
        </w:rPr>
      </w:pPr>
      <w:r w:rsidRPr="000D2697">
        <w:rPr>
          <w:sz w:val="22"/>
          <w:szCs w:val="22"/>
        </w:rPr>
        <w:lastRenderedPageBreak/>
        <w:t>Q</w:t>
      </w:r>
      <w:r w:rsidR="00BF3322" w:rsidRPr="000D2697">
        <w:rPr>
          <w:sz w:val="22"/>
          <w:szCs w:val="22"/>
        </w:rPr>
        <w:t xml:space="preserve">ue existe una incongruencia en el estudio </w:t>
      </w:r>
      <w:r w:rsidR="00BF3322" w:rsidRPr="000D2697">
        <w:rPr>
          <w:b/>
          <w:sz w:val="22"/>
          <w:szCs w:val="22"/>
        </w:rPr>
        <w:t xml:space="preserve">DING 13-2271 </w:t>
      </w:r>
      <w:r w:rsidR="00BF3322" w:rsidRPr="000D2697">
        <w:rPr>
          <w:sz w:val="22"/>
          <w:szCs w:val="22"/>
        </w:rPr>
        <w:t>que sirve de motivo al acuerdo impugnado, pues en materia de transporte público es técnica y científicamente posible establecer la necesidad de un nuevo servicio</w:t>
      </w:r>
      <w:r w:rsidR="00900B50" w:rsidRPr="000D2697">
        <w:rPr>
          <w:sz w:val="22"/>
          <w:szCs w:val="22"/>
        </w:rPr>
        <w:t xml:space="preserve"> a través de proyecciones basadas en datos objetivos</w:t>
      </w:r>
      <w:r w:rsidRPr="000D2697">
        <w:rPr>
          <w:sz w:val="22"/>
          <w:szCs w:val="22"/>
        </w:rPr>
        <w:t>.</w:t>
      </w:r>
    </w:p>
    <w:p w:rsidR="000D2697" w:rsidRPr="000D2697" w:rsidRDefault="000D2697" w:rsidP="000D2697">
      <w:pPr>
        <w:pStyle w:val="Sinespaciado"/>
        <w:numPr>
          <w:ilvl w:val="0"/>
          <w:numId w:val="3"/>
        </w:numPr>
        <w:spacing w:line="276" w:lineRule="auto"/>
        <w:jc w:val="both"/>
        <w:rPr>
          <w:b/>
          <w:sz w:val="22"/>
          <w:szCs w:val="22"/>
          <w:lang w:val="es-MX"/>
        </w:rPr>
      </w:pPr>
      <w:r w:rsidRPr="000D2697">
        <w:rPr>
          <w:sz w:val="22"/>
          <w:szCs w:val="22"/>
        </w:rPr>
        <w:t>L</w:t>
      </w:r>
      <w:r w:rsidR="00900B50" w:rsidRPr="000D2697">
        <w:rPr>
          <w:sz w:val="22"/>
          <w:szCs w:val="22"/>
        </w:rPr>
        <w:t xml:space="preserve">a ingeniería de transportes debe conceptualizarse como una herramienta para anticipar necesidades de transportación derivadas de hechos o factores de trascendencia económica y social, por lo que le es inaceptable que se haya recomendado posponer la decisión de otorgamiento del permiso por una supuesta inexistencia de elementos técnicos cuando debe tener la capacidad de valorar la necesidad de servicio el </w:t>
      </w:r>
      <w:proofErr w:type="gramStart"/>
      <w:r w:rsidR="00900B50" w:rsidRPr="000D2697">
        <w:rPr>
          <w:sz w:val="22"/>
          <w:szCs w:val="22"/>
        </w:rPr>
        <w:t>CTP</w:t>
      </w:r>
      <w:proofErr w:type="gramEnd"/>
      <w:r w:rsidR="00900B50" w:rsidRPr="000D2697">
        <w:rPr>
          <w:sz w:val="22"/>
          <w:szCs w:val="22"/>
        </w:rPr>
        <w:t xml:space="preserve"> aunque no se haya abierto la vía</w:t>
      </w:r>
      <w:r w:rsidR="00D728D9" w:rsidRPr="000D2697">
        <w:rPr>
          <w:sz w:val="22"/>
          <w:szCs w:val="22"/>
          <w:lang w:val="es-MX"/>
        </w:rPr>
        <w:t>.</w:t>
      </w:r>
      <w:r w:rsidR="00900B50" w:rsidRPr="000D2697">
        <w:rPr>
          <w:sz w:val="22"/>
          <w:szCs w:val="22"/>
          <w:lang w:val="es-MX"/>
        </w:rPr>
        <w:t xml:space="preserve">  </w:t>
      </w:r>
    </w:p>
    <w:p w:rsidR="00D728D9" w:rsidRPr="000D2697" w:rsidRDefault="00900B50" w:rsidP="000D2697">
      <w:pPr>
        <w:pStyle w:val="Sinespaciado"/>
        <w:numPr>
          <w:ilvl w:val="0"/>
          <w:numId w:val="3"/>
        </w:numPr>
        <w:spacing w:line="276" w:lineRule="auto"/>
        <w:jc w:val="both"/>
        <w:rPr>
          <w:b/>
          <w:sz w:val="22"/>
          <w:szCs w:val="22"/>
          <w:lang w:val="es-MX"/>
        </w:rPr>
      </w:pPr>
      <w:r w:rsidRPr="000D2697">
        <w:rPr>
          <w:sz w:val="22"/>
          <w:szCs w:val="22"/>
          <w:lang w:val="es-MX"/>
        </w:rPr>
        <w:t>Finalmente indica que la empresa realizó y aportó al Consejo de Transporte Público un estudio de demanda, perfil de usuario y ubicación espacial para la instalación de un servicio de transporte público y así es claro que se eliminó cualquier carencia de elementos técnicos que se tuviera.  Solicita por ende se revoque el acto impugnado y se proceda a dar la autorización al permiso solicitado.</w:t>
      </w:r>
      <w:r w:rsidR="00D728D9" w:rsidRPr="000D2697">
        <w:rPr>
          <w:sz w:val="22"/>
          <w:szCs w:val="22"/>
          <w:lang w:val="es-MX"/>
        </w:rPr>
        <w:t xml:space="preserve"> (Léanse </w:t>
      </w:r>
      <w:r w:rsidR="000D2697" w:rsidRPr="000D2697">
        <w:rPr>
          <w:sz w:val="22"/>
          <w:szCs w:val="22"/>
          <w:lang w:val="es-MX"/>
        </w:rPr>
        <w:t xml:space="preserve">los </w:t>
      </w:r>
      <w:r w:rsidR="00D728D9" w:rsidRPr="000D2697">
        <w:rPr>
          <w:sz w:val="22"/>
          <w:szCs w:val="22"/>
          <w:lang w:val="es-MX"/>
        </w:rPr>
        <w:t xml:space="preserve">folios del </w:t>
      </w:r>
      <w:r w:rsidRPr="000D2697">
        <w:rPr>
          <w:sz w:val="22"/>
          <w:szCs w:val="22"/>
          <w:lang w:val="es-MX"/>
        </w:rPr>
        <w:t>9</w:t>
      </w:r>
      <w:r w:rsidR="00D728D9" w:rsidRPr="000D2697">
        <w:rPr>
          <w:sz w:val="22"/>
          <w:szCs w:val="22"/>
          <w:lang w:val="es-MX"/>
        </w:rPr>
        <w:t xml:space="preserve"> al </w:t>
      </w:r>
      <w:r w:rsidRPr="000D2697">
        <w:rPr>
          <w:sz w:val="22"/>
          <w:szCs w:val="22"/>
          <w:lang w:val="es-MX"/>
        </w:rPr>
        <w:t>13</w:t>
      </w:r>
      <w:r w:rsidR="00D728D9" w:rsidRPr="000D2697">
        <w:rPr>
          <w:sz w:val="22"/>
          <w:szCs w:val="22"/>
          <w:lang w:val="es-MX"/>
        </w:rPr>
        <w:t xml:space="preserve"> del expediente </w:t>
      </w:r>
      <w:r w:rsidR="000D2697" w:rsidRPr="000D2697">
        <w:rPr>
          <w:sz w:val="22"/>
          <w:szCs w:val="22"/>
          <w:lang w:val="es-MX"/>
        </w:rPr>
        <w:t>TAT-195-15</w:t>
      </w:r>
      <w:r w:rsidR="00D728D9" w:rsidRPr="000D2697">
        <w:rPr>
          <w:sz w:val="22"/>
          <w:szCs w:val="22"/>
          <w:lang w:val="es-MX"/>
        </w:rPr>
        <w:t>)</w:t>
      </w:r>
    </w:p>
    <w:p w:rsidR="00D728D9" w:rsidRPr="000D2697" w:rsidRDefault="00D728D9" w:rsidP="000D2697">
      <w:pPr>
        <w:pStyle w:val="Sinespaciado"/>
        <w:spacing w:line="276" w:lineRule="auto"/>
        <w:jc w:val="both"/>
        <w:rPr>
          <w:b/>
          <w:lang w:val="es-MX"/>
        </w:rPr>
      </w:pPr>
    </w:p>
    <w:p w:rsidR="00D728D9" w:rsidRPr="000D2697" w:rsidRDefault="00D728D9" w:rsidP="000D2697">
      <w:pPr>
        <w:pStyle w:val="Sinespaciado"/>
        <w:spacing w:line="276" w:lineRule="auto"/>
        <w:jc w:val="both"/>
        <w:rPr>
          <w:lang w:val="es-MX"/>
        </w:rPr>
      </w:pPr>
      <w:r w:rsidRPr="000D2697">
        <w:rPr>
          <w:b/>
          <w:lang w:val="es-MX"/>
        </w:rPr>
        <w:t>TERCERO:</w:t>
      </w:r>
      <w:r w:rsidRPr="000D2697">
        <w:rPr>
          <w:lang w:val="es-MX"/>
        </w:rPr>
        <w:t xml:space="preserve"> La Junta Directiva del Consejo de Transporte Público</w:t>
      </w:r>
      <w:r w:rsidR="000D2697">
        <w:rPr>
          <w:lang w:val="es-MX"/>
        </w:rPr>
        <w:t xml:space="preserve">, en el </w:t>
      </w:r>
      <w:r w:rsidRPr="000D2697">
        <w:rPr>
          <w:b/>
          <w:lang w:val="es-MX"/>
        </w:rPr>
        <w:t>A</w:t>
      </w:r>
      <w:r w:rsidR="000D2697">
        <w:rPr>
          <w:b/>
          <w:lang w:val="es-MX"/>
        </w:rPr>
        <w:t>rtículo</w:t>
      </w:r>
      <w:r w:rsidRPr="000D2697">
        <w:rPr>
          <w:b/>
          <w:lang w:val="es-MX"/>
        </w:rPr>
        <w:t xml:space="preserve"> </w:t>
      </w:r>
      <w:r w:rsidR="00900B50" w:rsidRPr="000D2697">
        <w:rPr>
          <w:b/>
          <w:lang w:val="es-MX"/>
        </w:rPr>
        <w:t>7.23</w:t>
      </w:r>
      <w:r w:rsidRPr="000D2697">
        <w:rPr>
          <w:b/>
          <w:lang w:val="es-MX"/>
        </w:rPr>
        <w:t xml:space="preserve">   de su Sesión Ordinaria </w:t>
      </w:r>
      <w:r w:rsidR="00900B50" w:rsidRPr="000D2697">
        <w:rPr>
          <w:b/>
          <w:lang w:val="es-MX"/>
        </w:rPr>
        <w:t>76</w:t>
      </w:r>
      <w:r w:rsidRPr="000D2697">
        <w:rPr>
          <w:b/>
          <w:lang w:val="es-MX"/>
        </w:rPr>
        <w:t>-201</w:t>
      </w:r>
      <w:r w:rsidR="00900B50" w:rsidRPr="000D2697">
        <w:rPr>
          <w:b/>
          <w:lang w:val="es-MX"/>
        </w:rPr>
        <w:t>4</w:t>
      </w:r>
      <w:r w:rsidRPr="000D2697">
        <w:rPr>
          <w:b/>
          <w:lang w:val="es-MX"/>
        </w:rPr>
        <w:t xml:space="preserve"> de </w:t>
      </w:r>
      <w:r w:rsidR="00081098" w:rsidRPr="000D2697">
        <w:rPr>
          <w:b/>
          <w:lang w:val="es-MX"/>
        </w:rPr>
        <w:t>10</w:t>
      </w:r>
      <w:r w:rsidRPr="000D2697">
        <w:rPr>
          <w:b/>
          <w:lang w:val="es-MX"/>
        </w:rPr>
        <w:t xml:space="preserve"> de </w:t>
      </w:r>
      <w:r w:rsidR="00081098" w:rsidRPr="000D2697">
        <w:rPr>
          <w:b/>
          <w:lang w:val="es-MX"/>
        </w:rPr>
        <w:t>diciembre de 2014</w:t>
      </w:r>
      <w:r w:rsidRPr="000D2697">
        <w:rPr>
          <w:lang w:val="es-MX"/>
        </w:rPr>
        <w:t xml:space="preserve">, acoge el informe de la Dirección de Asuntos Jurídicos </w:t>
      </w:r>
      <w:r w:rsidRPr="000D2697">
        <w:rPr>
          <w:b/>
          <w:lang w:val="es-MX"/>
        </w:rPr>
        <w:t>DAJ-201</w:t>
      </w:r>
      <w:r w:rsidR="00081098" w:rsidRPr="000D2697">
        <w:rPr>
          <w:b/>
          <w:lang w:val="es-MX"/>
        </w:rPr>
        <w:t>4004346</w:t>
      </w:r>
      <w:r w:rsidRPr="000D2697">
        <w:rPr>
          <w:b/>
          <w:lang w:val="es-MX"/>
        </w:rPr>
        <w:t xml:space="preserve"> de </w:t>
      </w:r>
      <w:r w:rsidR="00081098" w:rsidRPr="000D2697">
        <w:rPr>
          <w:b/>
          <w:lang w:val="es-MX"/>
        </w:rPr>
        <w:t>18 de noviembre de 2014</w:t>
      </w:r>
      <w:r w:rsidRPr="000D2697">
        <w:rPr>
          <w:lang w:val="es-MX"/>
        </w:rPr>
        <w:t xml:space="preserve"> y acuerda rechazar el Recurso de Revocatoria </w:t>
      </w:r>
      <w:r w:rsidR="00081098" w:rsidRPr="000D2697">
        <w:rPr>
          <w:lang w:val="es-MX"/>
        </w:rPr>
        <w:t>interpuesto</w:t>
      </w:r>
      <w:r w:rsidRPr="000D2697">
        <w:rPr>
          <w:lang w:val="es-MX"/>
        </w:rPr>
        <w:t xml:space="preserve"> por improcedente</w:t>
      </w:r>
      <w:r w:rsidR="00081098" w:rsidRPr="000D2697">
        <w:rPr>
          <w:lang w:val="es-MX"/>
        </w:rPr>
        <w:t>, dado que considera fue bien rechazad</w:t>
      </w:r>
      <w:r w:rsidR="00CD3536">
        <w:rPr>
          <w:lang w:val="es-MX"/>
        </w:rPr>
        <w:t xml:space="preserve">a la solicitud </w:t>
      </w:r>
      <w:r w:rsidR="00081098" w:rsidRPr="000D2697">
        <w:rPr>
          <w:lang w:val="es-MX"/>
        </w:rPr>
        <w:t>al no estar en funcionamiento el puente sobre el Río San Juan y no existir los estudios técnicos del caso</w:t>
      </w:r>
      <w:r w:rsidRPr="000D2697">
        <w:rPr>
          <w:lang w:val="es-MX"/>
        </w:rPr>
        <w:t>.</w:t>
      </w:r>
      <w:r w:rsidR="00CD3536">
        <w:rPr>
          <w:lang w:val="es-MX"/>
        </w:rPr>
        <w:t xml:space="preserve"> </w:t>
      </w:r>
      <w:r w:rsidRPr="000D2697">
        <w:rPr>
          <w:lang w:val="es-MX"/>
        </w:rPr>
        <w:t>(Léanse folios del 1 al 5 del expediente administrativo).</w:t>
      </w:r>
    </w:p>
    <w:p w:rsidR="00D728D9" w:rsidRPr="000D2697" w:rsidRDefault="00D728D9" w:rsidP="000D2697">
      <w:pPr>
        <w:pStyle w:val="Sinespaciado"/>
        <w:spacing w:line="276" w:lineRule="auto"/>
        <w:jc w:val="both"/>
        <w:rPr>
          <w:b/>
          <w:lang w:val="es-MX"/>
        </w:rPr>
      </w:pPr>
    </w:p>
    <w:p w:rsidR="00D728D9" w:rsidRPr="000D2697" w:rsidRDefault="00D728D9" w:rsidP="000D2697">
      <w:pPr>
        <w:pStyle w:val="Sinespaciado"/>
        <w:spacing w:line="276" w:lineRule="auto"/>
        <w:jc w:val="both"/>
        <w:rPr>
          <w:lang w:val="es-MX"/>
        </w:rPr>
      </w:pPr>
      <w:r w:rsidRPr="000D2697">
        <w:rPr>
          <w:b/>
          <w:lang w:val="es-MX"/>
        </w:rPr>
        <w:t>CUARTO:</w:t>
      </w:r>
      <w:r w:rsidRPr="000D2697">
        <w:rPr>
          <w:lang w:val="es-MX"/>
        </w:rPr>
        <w:tab/>
        <w:t>En los procedimientos se han observado las prescripciones legales.</w:t>
      </w:r>
    </w:p>
    <w:p w:rsidR="00D728D9" w:rsidRPr="000D2697" w:rsidRDefault="00D728D9" w:rsidP="000D2697">
      <w:pPr>
        <w:pStyle w:val="Sinespaciado"/>
        <w:spacing w:line="276" w:lineRule="auto"/>
        <w:jc w:val="both"/>
        <w:rPr>
          <w:lang w:val="es-MX"/>
        </w:rPr>
      </w:pPr>
    </w:p>
    <w:p w:rsidR="00D728D9" w:rsidRPr="00CD3536" w:rsidRDefault="00D728D9" w:rsidP="000D2697">
      <w:pPr>
        <w:pStyle w:val="Sinespaciado"/>
        <w:spacing w:line="276" w:lineRule="auto"/>
        <w:jc w:val="both"/>
        <w:rPr>
          <w:b/>
          <w:lang w:val="es-MX"/>
        </w:rPr>
      </w:pPr>
      <w:r w:rsidRPr="00CD3536">
        <w:rPr>
          <w:b/>
          <w:lang w:val="es-MX"/>
        </w:rPr>
        <w:t xml:space="preserve">REDACTA </w:t>
      </w:r>
      <w:r w:rsidR="00081098" w:rsidRPr="00CD3536">
        <w:rPr>
          <w:b/>
          <w:lang w:val="es-MX"/>
        </w:rPr>
        <w:t>EL JUEZ PORTUGUEZ MÉNDEZ</w:t>
      </w:r>
      <w:r w:rsidRPr="00CD3536">
        <w:rPr>
          <w:lang w:val="es-MX"/>
        </w:rPr>
        <w:t>,</w:t>
      </w:r>
    </w:p>
    <w:p w:rsidR="00D728D9" w:rsidRPr="000D2697" w:rsidRDefault="00D728D9" w:rsidP="000D2697">
      <w:pPr>
        <w:pStyle w:val="Sinespaciado"/>
        <w:spacing w:line="276" w:lineRule="auto"/>
        <w:jc w:val="center"/>
        <w:rPr>
          <w:b/>
          <w:lang w:val="es-MX"/>
        </w:rPr>
      </w:pPr>
    </w:p>
    <w:p w:rsidR="00D728D9" w:rsidRPr="000D2697" w:rsidRDefault="00D728D9" w:rsidP="000D2697">
      <w:pPr>
        <w:pStyle w:val="Sinespaciado"/>
        <w:spacing w:line="276" w:lineRule="auto"/>
        <w:jc w:val="center"/>
        <w:rPr>
          <w:b/>
          <w:lang w:val="es-MX"/>
        </w:rPr>
      </w:pPr>
      <w:r w:rsidRPr="000D2697">
        <w:rPr>
          <w:b/>
          <w:lang w:val="es-MX"/>
        </w:rPr>
        <w:t>CONSIDERANDO</w:t>
      </w:r>
    </w:p>
    <w:p w:rsidR="00D728D9" w:rsidRPr="000D2697" w:rsidRDefault="00D728D9" w:rsidP="000D2697">
      <w:pPr>
        <w:pStyle w:val="Sinespaciado"/>
        <w:spacing w:line="276" w:lineRule="auto"/>
      </w:pPr>
    </w:p>
    <w:p w:rsidR="00CD3536" w:rsidRPr="00CD3536" w:rsidRDefault="00CD3536" w:rsidP="00CD3536">
      <w:pPr>
        <w:pStyle w:val="Style9"/>
        <w:tabs>
          <w:tab w:val="left" w:pos="426"/>
        </w:tabs>
        <w:kinsoku w:val="0"/>
        <w:autoSpaceDE/>
        <w:autoSpaceDN/>
        <w:spacing w:before="0" w:line="276" w:lineRule="auto"/>
        <w:ind w:right="0"/>
        <w:jc w:val="both"/>
        <w:rPr>
          <w:rFonts w:eastAsia="Times New Roman"/>
          <w:lang w:val="es-MX" w:eastAsia="es-ES"/>
        </w:rPr>
      </w:pPr>
      <w:r w:rsidRPr="00A41CA8">
        <w:rPr>
          <w:rStyle w:val="CharacterStyle6"/>
          <w:b/>
          <w:bCs/>
          <w:color w:val="000000" w:themeColor="text1"/>
          <w:sz w:val="24"/>
          <w:szCs w:val="24"/>
          <w:lang w:val="es-CR"/>
        </w:rPr>
        <w:t xml:space="preserve">1.- COMPETENCIA. - </w:t>
      </w:r>
      <w:r w:rsidRPr="00CD3536">
        <w:rPr>
          <w:rFonts w:eastAsia="Times New Roman"/>
          <w:lang w:val="es-MX" w:eastAsia="es-ES"/>
        </w:rPr>
        <w:t xml:space="preserve">El Tribunal Administrativo de Transporte es el competente para conocer y resolver el presente recurso </w:t>
      </w:r>
      <w:r w:rsidR="00350C16">
        <w:rPr>
          <w:rFonts w:eastAsia="Times New Roman"/>
          <w:lang w:val="es-MX" w:eastAsia="es-ES"/>
        </w:rPr>
        <w:t xml:space="preserve">de apelación </w:t>
      </w:r>
      <w:r w:rsidRPr="00CD3536">
        <w:rPr>
          <w:rFonts w:eastAsia="Times New Roman"/>
          <w:lang w:val="es-MX" w:eastAsia="es-ES"/>
        </w:rPr>
        <w:t>en subsidio, de conformidad con el artículo 22 de la Ley Reguladora del Servicio Público de Transporte Remunerado de Personas en Vehículos en la Modalidad de Taxi N. 7969 del 22 de diciembre de 1999.</w:t>
      </w:r>
    </w:p>
    <w:p w:rsidR="00CD3536" w:rsidRPr="00A41CA8" w:rsidRDefault="00CD3536" w:rsidP="00CD3536">
      <w:pPr>
        <w:pStyle w:val="Style9"/>
        <w:tabs>
          <w:tab w:val="left" w:pos="426"/>
        </w:tabs>
        <w:kinsoku w:val="0"/>
        <w:autoSpaceDE/>
        <w:autoSpaceDN/>
        <w:spacing w:before="0" w:line="276" w:lineRule="auto"/>
        <w:ind w:right="0"/>
        <w:jc w:val="both"/>
        <w:rPr>
          <w:rStyle w:val="CharacterStyle6"/>
          <w:color w:val="000000" w:themeColor="text1"/>
          <w:spacing w:val="-1"/>
          <w:w w:val="105"/>
          <w:sz w:val="24"/>
          <w:szCs w:val="24"/>
          <w:lang w:val="es-CR"/>
        </w:rPr>
      </w:pPr>
    </w:p>
    <w:p w:rsidR="00CD3536" w:rsidRPr="00CD3536" w:rsidRDefault="00CD3536" w:rsidP="00CD3536">
      <w:pPr>
        <w:spacing w:line="276" w:lineRule="auto"/>
        <w:jc w:val="both"/>
      </w:pPr>
      <w:r w:rsidRPr="00CD3536">
        <w:rPr>
          <w:rStyle w:val="CharacterStyle6"/>
          <w:rFonts w:eastAsia="SimSun"/>
          <w:b/>
          <w:bCs/>
          <w:color w:val="000000" w:themeColor="text1"/>
          <w:spacing w:val="-2"/>
          <w:sz w:val="24"/>
          <w:szCs w:val="24"/>
          <w:lang w:val="es-CR"/>
        </w:rPr>
        <w:t>2.-</w:t>
      </w:r>
      <w:r w:rsidRPr="00CD3536">
        <w:rPr>
          <w:rStyle w:val="CharacterStyle6"/>
          <w:rFonts w:eastAsia="SimSun"/>
          <w:b/>
          <w:bCs/>
          <w:color w:val="000000" w:themeColor="text1"/>
          <w:spacing w:val="-2"/>
          <w:sz w:val="24"/>
          <w:szCs w:val="24"/>
          <w:lang w:val="es-CR"/>
        </w:rPr>
        <w:tab/>
        <w:t xml:space="preserve">ADMISIBILIDAD DEL RECURSO. </w:t>
      </w:r>
      <w:r w:rsidRPr="00CD3536">
        <w:rPr>
          <w:b/>
          <w:color w:val="000000" w:themeColor="text1"/>
          <w:u w:val="single"/>
          <w:lang w:val="es-CR"/>
        </w:rPr>
        <w:t>En cuanto a la Legitimación</w:t>
      </w:r>
      <w:r w:rsidRPr="00CD3536">
        <w:rPr>
          <w:b/>
          <w:color w:val="000000" w:themeColor="text1"/>
          <w:lang w:val="es-CR"/>
        </w:rPr>
        <w:t xml:space="preserve">: </w:t>
      </w:r>
      <w:r w:rsidRPr="00CD3536">
        <w:rPr>
          <w:lang w:val="es-MX"/>
        </w:rPr>
        <w:t xml:space="preserve">La Junta Directiva del Consejo de Transporte Público, mediante </w:t>
      </w:r>
      <w:r w:rsidRPr="00CD3536">
        <w:rPr>
          <w:b/>
        </w:rPr>
        <w:t>Artículo 7.13 de la Sesión Ordinaria 87-2013 de 27 de noviembre de 2013</w:t>
      </w:r>
      <w:r w:rsidRPr="00CD3536">
        <w:rPr>
          <w:lang w:val="es-MX"/>
        </w:rPr>
        <w:t>, dispuso rechazar la solicitud de un nuevo permiso de transporte internacional de personas, por el paso fronterizo de Tablillas que presentara la recurrente</w:t>
      </w:r>
      <w:r w:rsidRPr="00CD3536">
        <w:t xml:space="preserve"> por lo que ésta cuenta con la Legitimación suficiente para actuar en este asunto.  </w:t>
      </w:r>
      <w:r w:rsidRPr="00CD3536">
        <w:rPr>
          <w:b/>
          <w:iCs/>
          <w:color w:val="000000" w:themeColor="text1"/>
          <w:u w:val="single"/>
          <w:lang w:val="es-CR"/>
        </w:rPr>
        <w:t>En cuanto al plazo</w:t>
      </w:r>
      <w:r w:rsidRPr="00CD3536">
        <w:rPr>
          <w:b/>
          <w:iCs/>
          <w:color w:val="000000" w:themeColor="text1"/>
          <w:lang w:val="es-CR"/>
        </w:rPr>
        <w:t xml:space="preserve">: </w:t>
      </w:r>
      <w:r w:rsidRPr="00CD3536">
        <w:t xml:space="preserve">Conforme al estudio efectuado, el Recurso de Apelación se tiene por presentado dentro del plazo legal establecido para tal fin, en los términos del artículo 11 de la Ley Reguladora del Servicio Público de Transporte </w:t>
      </w:r>
      <w:r w:rsidRPr="00CD3536">
        <w:lastRenderedPageBreak/>
        <w:t xml:space="preserve">Remunerado de Personas en Vehículos en la Modalidad de Taxi, Ley N. 7969, del 28 de enero del 2000. </w:t>
      </w:r>
    </w:p>
    <w:p w:rsidR="00081098" w:rsidRPr="000D2697" w:rsidRDefault="00081098" w:rsidP="000D2697">
      <w:pPr>
        <w:spacing w:line="276" w:lineRule="auto"/>
        <w:jc w:val="both"/>
      </w:pPr>
    </w:p>
    <w:p w:rsidR="00EE47D4" w:rsidRPr="00A41CA8" w:rsidRDefault="00D728D9" w:rsidP="00EE47D4">
      <w:pPr>
        <w:pStyle w:val="Style1"/>
        <w:kinsoku w:val="0"/>
        <w:overflowPunct w:val="0"/>
        <w:autoSpaceDE/>
        <w:autoSpaceDN/>
        <w:adjustRightInd/>
        <w:spacing w:line="276" w:lineRule="auto"/>
        <w:jc w:val="both"/>
        <w:textAlignment w:val="baseline"/>
        <w:rPr>
          <w:color w:val="000000" w:themeColor="text1"/>
          <w:lang w:val="es-CR"/>
        </w:rPr>
      </w:pPr>
      <w:r w:rsidRPr="000D2697">
        <w:rPr>
          <w:b/>
        </w:rPr>
        <w:t xml:space="preserve">3.- HECHOS </w:t>
      </w:r>
      <w:r w:rsidR="00EE47D4" w:rsidRPr="000D2697">
        <w:rPr>
          <w:b/>
        </w:rPr>
        <w:t>PROBADOS</w:t>
      </w:r>
      <w:r w:rsidR="00EE47D4">
        <w:rPr>
          <w:b/>
        </w:rPr>
        <w:t>. -</w:t>
      </w:r>
      <w:r w:rsidR="00CD3536">
        <w:rPr>
          <w:b/>
        </w:rPr>
        <w:t xml:space="preserve"> </w:t>
      </w:r>
      <w:r w:rsidR="00EE47D4" w:rsidRPr="00A41CA8">
        <w:rPr>
          <w:color w:val="000000" w:themeColor="text1"/>
          <w:lang w:val="es-CR"/>
        </w:rPr>
        <w:t>De importancia para la decisión de este asunto, se estiman como debidamente demostrados los siguientes hechos:</w:t>
      </w:r>
    </w:p>
    <w:p w:rsidR="00EE47D4" w:rsidRDefault="00EE47D4" w:rsidP="000D2697">
      <w:pPr>
        <w:pStyle w:val="Sinespaciado"/>
        <w:spacing w:line="276" w:lineRule="auto"/>
        <w:jc w:val="both"/>
        <w:rPr>
          <w:b/>
        </w:rPr>
      </w:pPr>
    </w:p>
    <w:p w:rsidR="00081098" w:rsidRPr="00EE47D4" w:rsidRDefault="00D728D9" w:rsidP="00EE47D4">
      <w:pPr>
        <w:pStyle w:val="Sinespaciado"/>
        <w:jc w:val="both"/>
        <w:rPr>
          <w:sz w:val="22"/>
          <w:szCs w:val="22"/>
          <w:lang w:val="es-MX"/>
        </w:rPr>
      </w:pPr>
      <w:r w:rsidRPr="00EE47D4">
        <w:rPr>
          <w:b/>
          <w:sz w:val="22"/>
          <w:szCs w:val="22"/>
        </w:rPr>
        <w:t>A).-</w:t>
      </w:r>
      <w:r w:rsidRPr="00EE47D4">
        <w:rPr>
          <w:sz w:val="22"/>
          <w:szCs w:val="22"/>
        </w:rPr>
        <w:t xml:space="preserve"> </w:t>
      </w:r>
      <w:r w:rsidR="00081098" w:rsidRPr="00EE47D4">
        <w:rPr>
          <w:sz w:val="22"/>
          <w:szCs w:val="22"/>
          <w:lang w:val="es-MX"/>
        </w:rPr>
        <w:t xml:space="preserve">La Junta Directiva del Consejo de Transporte Público, mediante </w:t>
      </w:r>
      <w:r w:rsidR="00081098" w:rsidRPr="00EE47D4">
        <w:rPr>
          <w:b/>
          <w:sz w:val="22"/>
          <w:szCs w:val="22"/>
        </w:rPr>
        <w:t>Artículo 7.13 de la Sesión Ordinaria 87-2013 de 27 de noviembre de 2013</w:t>
      </w:r>
      <w:r w:rsidR="00081098" w:rsidRPr="00EE47D4">
        <w:rPr>
          <w:sz w:val="22"/>
          <w:szCs w:val="22"/>
          <w:lang w:val="es-MX"/>
        </w:rPr>
        <w:t xml:space="preserve">, dispuso aprobar en su parte dispositiva: </w:t>
      </w:r>
      <w:r w:rsidR="00081098" w:rsidRPr="00EE47D4">
        <w:rPr>
          <w:i/>
          <w:sz w:val="22"/>
          <w:szCs w:val="22"/>
          <w:lang w:val="es-MX"/>
        </w:rPr>
        <w:t>“</w:t>
      </w:r>
      <w:r w:rsidR="00081098" w:rsidRPr="00EE47D4">
        <w:rPr>
          <w:b/>
          <w:bCs/>
          <w:i/>
          <w:sz w:val="22"/>
          <w:szCs w:val="22"/>
          <w:lang w:val="es-CR"/>
        </w:rPr>
        <w:t xml:space="preserve">1) </w:t>
      </w:r>
      <w:r w:rsidR="00081098" w:rsidRPr="00EE47D4">
        <w:rPr>
          <w:i/>
          <w:sz w:val="22"/>
          <w:szCs w:val="22"/>
          <w:lang w:val="es-CR"/>
        </w:rPr>
        <w:t xml:space="preserve">Denegar la gestión para autorizar un permiso para el transporte internacional de pasajeros por autobús entre San José y Managua, utilizando la carretera sobre el puente Santa Fe que cruzará el Río San Juan (San José-Tablitas de Los Chiles-San Carlos de Nicaragua-Chontales-Managua), de acuerdo a la solicitud planteada por la empresa </w:t>
      </w:r>
      <w:r w:rsidR="006D3681">
        <w:rPr>
          <w:i/>
          <w:sz w:val="22"/>
          <w:szCs w:val="22"/>
          <w:lang w:val="es-CR"/>
        </w:rPr>
        <w:t>T..</w:t>
      </w:r>
      <w:r w:rsidR="00081098" w:rsidRPr="00EE47D4">
        <w:rPr>
          <w:i/>
          <w:sz w:val="22"/>
          <w:szCs w:val="22"/>
          <w:lang w:val="es-CR"/>
        </w:rPr>
        <w:t xml:space="preserve"> S.A. en primera instancia, y luego sustituida por la empresa </w:t>
      </w:r>
      <w:r w:rsidR="006D3681">
        <w:rPr>
          <w:i/>
          <w:sz w:val="22"/>
          <w:szCs w:val="22"/>
          <w:lang w:val="es-CR"/>
        </w:rPr>
        <w:t>T....</w:t>
      </w:r>
      <w:r w:rsidR="00081098" w:rsidRPr="00EE47D4">
        <w:rPr>
          <w:i/>
          <w:sz w:val="22"/>
          <w:szCs w:val="22"/>
          <w:lang w:val="es-CR"/>
        </w:rPr>
        <w:t xml:space="preserve"> S.A.; hasta tanto no se abra dicha vía, luego de lo cual se deberá realizar un análisis integral de los servicios de transporte y de los elementos técnicos que permitan valorar una decisión más exhaustiva sobre este caso”. </w:t>
      </w:r>
      <w:r w:rsidR="00081098" w:rsidRPr="00EE47D4">
        <w:rPr>
          <w:sz w:val="22"/>
          <w:szCs w:val="22"/>
          <w:lang w:val="es-MX"/>
        </w:rPr>
        <w:t xml:space="preserve"> (Léanse folios del 29 al 36 del expediente administrativo).</w:t>
      </w:r>
    </w:p>
    <w:p w:rsidR="00081098" w:rsidRPr="00EE47D4" w:rsidRDefault="00D728D9" w:rsidP="00EE47D4">
      <w:pPr>
        <w:pStyle w:val="Sinespaciado"/>
        <w:jc w:val="both"/>
        <w:rPr>
          <w:b/>
          <w:sz w:val="22"/>
          <w:szCs w:val="22"/>
          <w:lang w:val="es-MX"/>
        </w:rPr>
      </w:pPr>
      <w:r w:rsidRPr="00EE47D4">
        <w:rPr>
          <w:b/>
          <w:sz w:val="22"/>
          <w:szCs w:val="22"/>
        </w:rPr>
        <w:t xml:space="preserve">B).- </w:t>
      </w:r>
      <w:r w:rsidR="00081098" w:rsidRPr="00EE47D4">
        <w:rPr>
          <w:b/>
          <w:sz w:val="22"/>
          <w:szCs w:val="22"/>
          <w:lang w:val="es-MX"/>
        </w:rPr>
        <w:t>La recurrente en su libelo</w:t>
      </w:r>
      <w:r w:rsidR="00081098" w:rsidRPr="00EE47D4">
        <w:rPr>
          <w:b/>
          <w:sz w:val="22"/>
          <w:szCs w:val="22"/>
        </w:rPr>
        <w:t xml:space="preserve">, </w:t>
      </w:r>
      <w:r w:rsidR="00081098" w:rsidRPr="00EE47D4">
        <w:rPr>
          <w:sz w:val="22"/>
          <w:szCs w:val="22"/>
        </w:rPr>
        <w:t xml:space="preserve">indica que existe una incongruencia en el estudio </w:t>
      </w:r>
      <w:r w:rsidR="00081098" w:rsidRPr="00EE47D4">
        <w:rPr>
          <w:b/>
          <w:sz w:val="22"/>
          <w:szCs w:val="22"/>
        </w:rPr>
        <w:t xml:space="preserve">DING 13-2271 </w:t>
      </w:r>
      <w:r w:rsidR="00081098" w:rsidRPr="00EE47D4">
        <w:rPr>
          <w:sz w:val="22"/>
          <w:szCs w:val="22"/>
        </w:rPr>
        <w:t>que sirve de motivo al acuerdo impugnado, pues en materia de transporte público es técnica y científicamente posible establecer la necesidad de un nuevo servicio a través de proyecciones basadas en datos objetivos;  la ingeniería de transportes debe conceptualizarse como una herramienta para anticipar necesidades de transportación derivadas de hechos o factores de trascendencia económica y social, por lo que le es inaceptable que se haya recomendado posponer la decisión de otorgamiento del permiso por una supuesta inexistencia de elementos técnicos cuando debe tener la capacidad de valorar la necesidad de servicio el CTP aunque no se haya abierto la vía</w:t>
      </w:r>
      <w:r w:rsidR="00081098" w:rsidRPr="00EE47D4">
        <w:rPr>
          <w:sz w:val="22"/>
          <w:szCs w:val="22"/>
          <w:lang w:val="es-MX"/>
        </w:rPr>
        <w:t xml:space="preserve">.  Finalmente indica que la empresa realizó y aportó al Consejo de Transporte Público un estudio de demanda, perfil de usuario y ubicación espacial para la instalación de un servicio de transporte público y así es claro que se eliminó cualquier carencia de elementos técnicos que se tuviera.  Solicita por ende se revoque el acto impugnado y se proceda a dar la autorización al permiso solicitado. (Léanse folios del 9 al </w:t>
      </w:r>
      <w:proofErr w:type="gramStart"/>
      <w:r w:rsidR="00081098" w:rsidRPr="00EE47D4">
        <w:rPr>
          <w:sz w:val="22"/>
          <w:szCs w:val="22"/>
          <w:lang w:val="es-MX"/>
        </w:rPr>
        <w:t>13  del</w:t>
      </w:r>
      <w:proofErr w:type="gramEnd"/>
      <w:r w:rsidR="00081098" w:rsidRPr="00EE47D4">
        <w:rPr>
          <w:sz w:val="22"/>
          <w:szCs w:val="22"/>
          <w:lang w:val="es-MX"/>
        </w:rPr>
        <w:t xml:space="preserve"> expediente administrativo)</w:t>
      </w:r>
    </w:p>
    <w:p w:rsidR="00081098" w:rsidRPr="00EE47D4" w:rsidRDefault="00D728D9" w:rsidP="00EE47D4">
      <w:pPr>
        <w:pStyle w:val="Sinespaciado"/>
        <w:jc w:val="both"/>
        <w:rPr>
          <w:sz w:val="22"/>
          <w:szCs w:val="22"/>
          <w:lang w:val="es-MX"/>
        </w:rPr>
      </w:pPr>
      <w:r w:rsidRPr="00EE47D4">
        <w:rPr>
          <w:b/>
          <w:sz w:val="22"/>
          <w:szCs w:val="22"/>
        </w:rPr>
        <w:t>C).-</w:t>
      </w:r>
      <w:r w:rsidRPr="00EE47D4">
        <w:rPr>
          <w:sz w:val="22"/>
          <w:szCs w:val="22"/>
        </w:rPr>
        <w:t xml:space="preserve"> </w:t>
      </w:r>
      <w:r w:rsidR="00081098" w:rsidRPr="00EE47D4">
        <w:rPr>
          <w:sz w:val="22"/>
          <w:szCs w:val="22"/>
          <w:lang w:val="es-MX"/>
        </w:rPr>
        <w:t xml:space="preserve">La Junta Directiva del Consejo de Transporte Público mediante su </w:t>
      </w:r>
      <w:r w:rsidR="00081098" w:rsidRPr="00EE47D4">
        <w:rPr>
          <w:b/>
          <w:sz w:val="22"/>
          <w:szCs w:val="22"/>
          <w:lang w:val="es-MX"/>
        </w:rPr>
        <w:t>Acuerdo número 7.23   de su Sesión Ordinaria No. 76-2014 de 10 de diciembre de 2014</w:t>
      </w:r>
      <w:r w:rsidR="00081098" w:rsidRPr="00EE47D4">
        <w:rPr>
          <w:sz w:val="22"/>
          <w:szCs w:val="22"/>
          <w:lang w:val="es-MX"/>
        </w:rPr>
        <w:t xml:space="preserve">, acoge el informe de la Dirección de Asuntos Jurídicos </w:t>
      </w:r>
      <w:r w:rsidR="00081098" w:rsidRPr="00EE47D4">
        <w:rPr>
          <w:b/>
          <w:sz w:val="22"/>
          <w:szCs w:val="22"/>
          <w:lang w:val="es-MX"/>
        </w:rPr>
        <w:t>DAJ-2014004346 de 18 de noviembre de 2014</w:t>
      </w:r>
      <w:r w:rsidR="00081098" w:rsidRPr="00EE47D4">
        <w:rPr>
          <w:sz w:val="22"/>
          <w:szCs w:val="22"/>
          <w:lang w:val="es-MX"/>
        </w:rPr>
        <w:t xml:space="preserve"> y acuerda rechazar el Recurso de Revocatoria interpuesto por improcedente, dado que considera fue bien rechazado al no estar en funcionamiento el puente sobre el Río San Juan y no existir los estudios técnicos del caso.(Léanse folios del 1 al 5 del expediente administrativo).</w:t>
      </w:r>
    </w:p>
    <w:p w:rsidR="00D728D9" w:rsidRPr="00EE47D4" w:rsidRDefault="00D728D9" w:rsidP="00EE47D4">
      <w:pPr>
        <w:pStyle w:val="Sinespaciado"/>
        <w:jc w:val="both"/>
        <w:rPr>
          <w:sz w:val="22"/>
          <w:szCs w:val="22"/>
          <w:lang w:val="es-MX"/>
        </w:rPr>
      </w:pPr>
    </w:p>
    <w:p w:rsidR="00D728D9" w:rsidRPr="00045CD4" w:rsidRDefault="00D728D9" w:rsidP="00D728D9">
      <w:pPr>
        <w:jc w:val="both"/>
        <w:rPr>
          <w:b/>
          <w:sz w:val="22"/>
          <w:szCs w:val="22"/>
        </w:rPr>
      </w:pPr>
      <w:r w:rsidRPr="00045CD4">
        <w:rPr>
          <w:b/>
          <w:sz w:val="22"/>
          <w:szCs w:val="22"/>
        </w:rPr>
        <w:t xml:space="preserve">4.- HECHOS NO PROBADOS: </w:t>
      </w:r>
      <w:r w:rsidRPr="00045CD4">
        <w:rPr>
          <w:sz w:val="22"/>
          <w:szCs w:val="22"/>
        </w:rPr>
        <w:t xml:space="preserve">Ninguno de relevancia para el caso. </w:t>
      </w:r>
    </w:p>
    <w:p w:rsidR="00D728D9" w:rsidRPr="00045CD4" w:rsidRDefault="00D728D9" w:rsidP="00D728D9">
      <w:pPr>
        <w:jc w:val="both"/>
        <w:rPr>
          <w:b/>
          <w:sz w:val="22"/>
          <w:szCs w:val="22"/>
        </w:rPr>
      </w:pPr>
    </w:p>
    <w:p w:rsidR="00D728D9" w:rsidRPr="00045CD4" w:rsidRDefault="00D728D9" w:rsidP="00D728D9">
      <w:pPr>
        <w:jc w:val="both"/>
        <w:rPr>
          <w:b/>
          <w:sz w:val="22"/>
          <w:szCs w:val="22"/>
        </w:rPr>
      </w:pPr>
      <w:r w:rsidRPr="00045CD4">
        <w:rPr>
          <w:b/>
          <w:sz w:val="22"/>
          <w:szCs w:val="22"/>
        </w:rPr>
        <w:t>5.- SOBRE EL FONDO</w:t>
      </w:r>
      <w:r w:rsidR="00EE47D4">
        <w:rPr>
          <w:b/>
          <w:sz w:val="22"/>
          <w:szCs w:val="22"/>
        </w:rPr>
        <w:t xml:space="preserve">. </w:t>
      </w:r>
      <w:r w:rsidRPr="00045CD4">
        <w:rPr>
          <w:b/>
          <w:sz w:val="22"/>
          <w:szCs w:val="22"/>
        </w:rPr>
        <w:t xml:space="preserve"> </w:t>
      </w:r>
    </w:p>
    <w:p w:rsidR="00D728D9" w:rsidRPr="00045CD4" w:rsidRDefault="00D728D9" w:rsidP="00D728D9">
      <w:pPr>
        <w:jc w:val="both"/>
        <w:rPr>
          <w:b/>
          <w:sz w:val="22"/>
          <w:szCs w:val="22"/>
        </w:rPr>
      </w:pPr>
    </w:p>
    <w:p w:rsidR="00D728D9" w:rsidRPr="00045CD4" w:rsidRDefault="00D728D9" w:rsidP="00D728D9">
      <w:pPr>
        <w:jc w:val="both"/>
        <w:rPr>
          <w:b/>
          <w:sz w:val="22"/>
          <w:szCs w:val="22"/>
        </w:rPr>
      </w:pPr>
      <w:r w:rsidRPr="00045CD4">
        <w:rPr>
          <w:b/>
          <w:sz w:val="22"/>
          <w:szCs w:val="22"/>
        </w:rPr>
        <w:t>POTESTADES DEL CONSEJO DE TRANSPORTE PÚBLICO.</w:t>
      </w:r>
    </w:p>
    <w:p w:rsidR="00D728D9" w:rsidRPr="00045CD4" w:rsidRDefault="00D728D9" w:rsidP="00D728D9">
      <w:pPr>
        <w:jc w:val="both"/>
        <w:rPr>
          <w:sz w:val="22"/>
          <w:szCs w:val="22"/>
        </w:rPr>
      </w:pPr>
    </w:p>
    <w:p w:rsidR="00D728D9" w:rsidRPr="00045CD4" w:rsidRDefault="00D728D9" w:rsidP="00D728D9">
      <w:pPr>
        <w:jc w:val="both"/>
        <w:rPr>
          <w:sz w:val="22"/>
          <w:szCs w:val="22"/>
        </w:rPr>
      </w:pPr>
      <w:r w:rsidRPr="00045CD4">
        <w:rPr>
          <w:sz w:val="22"/>
          <w:szCs w:val="22"/>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w:t>
      </w:r>
      <w:r w:rsidR="00EE47D4">
        <w:rPr>
          <w:sz w:val="22"/>
          <w:szCs w:val="22"/>
        </w:rPr>
        <w:t>;</w:t>
      </w:r>
      <w:r w:rsidRPr="00045CD4">
        <w:rPr>
          <w:sz w:val="22"/>
          <w:szCs w:val="22"/>
        </w:rPr>
        <w:t xml:space="preserve"> en el caso particular el Consejo </w:t>
      </w:r>
      <w:r w:rsidR="00EE47D4" w:rsidRPr="00045CD4">
        <w:rPr>
          <w:sz w:val="22"/>
          <w:szCs w:val="22"/>
        </w:rPr>
        <w:t>de Transporte</w:t>
      </w:r>
      <w:r w:rsidRPr="00045CD4">
        <w:rPr>
          <w:sz w:val="22"/>
          <w:szCs w:val="22"/>
        </w:rPr>
        <w:t xml:space="preserve"> Público, en el marco de su competencia.</w:t>
      </w:r>
    </w:p>
    <w:p w:rsidR="00D728D9" w:rsidRPr="00045CD4" w:rsidRDefault="00D728D9" w:rsidP="00D728D9">
      <w:pPr>
        <w:jc w:val="both"/>
        <w:rPr>
          <w:sz w:val="22"/>
          <w:szCs w:val="22"/>
        </w:rPr>
      </w:pPr>
    </w:p>
    <w:p w:rsidR="00D728D9" w:rsidRPr="005D11BA" w:rsidRDefault="00D728D9" w:rsidP="005D11BA">
      <w:pPr>
        <w:spacing w:line="276" w:lineRule="auto"/>
        <w:jc w:val="both"/>
        <w:rPr>
          <w:lang w:val="es-MX"/>
        </w:rPr>
      </w:pPr>
      <w:r w:rsidRPr="005D11BA">
        <w:t>El artículo 2 de la Ley Reguladora del Transporte Remunerado de Personas en Vehículos Automotores, del 10 de mayo de 1965, Ley 3503, establece:</w:t>
      </w:r>
    </w:p>
    <w:p w:rsidR="00D728D9" w:rsidRPr="00045CD4" w:rsidRDefault="00D728D9" w:rsidP="00D728D9">
      <w:pPr>
        <w:jc w:val="both"/>
        <w:rPr>
          <w:sz w:val="22"/>
          <w:szCs w:val="22"/>
          <w:lang w:val="es-MX"/>
        </w:rPr>
      </w:pPr>
    </w:p>
    <w:p w:rsidR="00D728D9" w:rsidRPr="005D11BA" w:rsidRDefault="00D728D9" w:rsidP="005D11BA">
      <w:pPr>
        <w:ind w:left="851" w:right="851"/>
        <w:jc w:val="both"/>
        <w:rPr>
          <w:b/>
          <w:i/>
          <w:sz w:val="20"/>
          <w:szCs w:val="20"/>
          <w:lang w:val="es-MX"/>
        </w:rPr>
      </w:pPr>
      <w:r w:rsidRPr="005D11BA">
        <w:rPr>
          <w:sz w:val="20"/>
          <w:szCs w:val="20"/>
          <w:lang w:val="es-MX"/>
        </w:rPr>
        <w:lastRenderedPageBreak/>
        <w:t>“</w:t>
      </w:r>
      <w:r w:rsidRPr="005D11BA">
        <w:rPr>
          <w:b/>
          <w:i/>
          <w:sz w:val="20"/>
          <w:szCs w:val="20"/>
          <w:lang w:val="es-MX"/>
        </w:rPr>
        <w:t>Es competencia del Ministerio de Obras Públicas y Transportes lo relativo al Tránsito y Transporte automotor de personas en el país</w:t>
      </w:r>
      <w:r w:rsidR="005D11BA" w:rsidRPr="005D11BA">
        <w:rPr>
          <w:b/>
          <w:i/>
          <w:sz w:val="20"/>
          <w:szCs w:val="20"/>
          <w:lang w:val="es-MX"/>
        </w:rPr>
        <w:t xml:space="preserve"> </w:t>
      </w:r>
      <w:r w:rsidR="005D11BA" w:rsidRPr="005D11BA">
        <w:rPr>
          <w:sz w:val="20"/>
          <w:szCs w:val="20"/>
          <w:lang w:val="es-MX"/>
        </w:rPr>
        <w:t>(</w:t>
      </w:r>
      <w:r w:rsidRPr="005D11BA">
        <w:rPr>
          <w:sz w:val="20"/>
          <w:szCs w:val="20"/>
          <w:lang w:val="es-MX"/>
        </w:rPr>
        <w:t>…</w:t>
      </w:r>
      <w:r w:rsidR="005D11BA" w:rsidRPr="005D11BA">
        <w:rPr>
          <w:sz w:val="20"/>
          <w:szCs w:val="20"/>
          <w:lang w:val="es-MX"/>
        </w:rPr>
        <w:t>)</w:t>
      </w:r>
      <w:r w:rsidRPr="005D11BA">
        <w:rPr>
          <w:i/>
          <w:sz w:val="20"/>
          <w:szCs w:val="20"/>
          <w:lang w:val="es-MX"/>
        </w:rPr>
        <w:t xml:space="preserve">” </w:t>
      </w:r>
      <w:r w:rsidR="005D11BA" w:rsidRPr="005D11BA">
        <w:rPr>
          <w:sz w:val="20"/>
          <w:szCs w:val="20"/>
          <w:lang w:val="es-MX"/>
        </w:rPr>
        <w:t>[negrita agregada]</w:t>
      </w:r>
      <w:r w:rsidR="005D11BA" w:rsidRPr="005D11BA">
        <w:rPr>
          <w:b/>
          <w:sz w:val="20"/>
          <w:szCs w:val="20"/>
          <w:lang w:val="es-MX"/>
        </w:rPr>
        <w:t xml:space="preserve"> </w:t>
      </w:r>
      <w:r w:rsidRPr="005D11BA">
        <w:rPr>
          <w:sz w:val="20"/>
          <w:szCs w:val="20"/>
          <w:lang w:val="es-MX"/>
        </w:rPr>
        <w:t>(</w:t>
      </w:r>
      <w:r w:rsidR="005D11BA" w:rsidRPr="005D11BA">
        <w:rPr>
          <w:sz w:val="20"/>
          <w:szCs w:val="20"/>
          <w:lang w:val="es-MX"/>
        </w:rPr>
        <w:t>Debe entenderse Consejo de Transporte Público</w:t>
      </w:r>
      <w:r w:rsidR="005D11BA">
        <w:rPr>
          <w:sz w:val="20"/>
          <w:szCs w:val="20"/>
          <w:lang w:val="es-MX"/>
        </w:rPr>
        <w:t xml:space="preserve">, de </w:t>
      </w:r>
      <w:r w:rsidRPr="005D11BA">
        <w:rPr>
          <w:sz w:val="20"/>
          <w:szCs w:val="20"/>
          <w:lang w:val="es-MX"/>
        </w:rPr>
        <w:t>conformidad con la Ley 7969)</w:t>
      </w:r>
    </w:p>
    <w:p w:rsidR="00D728D9" w:rsidRPr="00045CD4" w:rsidRDefault="00D728D9" w:rsidP="00D728D9">
      <w:pPr>
        <w:jc w:val="both"/>
        <w:rPr>
          <w:sz w:val="22"/>
          <w:szCs w:val="22"/>
        </w:rPr>
      </w:pPr>
    </w:p>
    <w:p w:rsidR="00D728D9" w:rsidRPr="005D11BA" w:rsidRDefault="00D728D9" w:rsidP="005D11BA">
      <w:pPr>
        <w:spacing w:line="276" w:lineRule="auto"/>
        <w:jc w:val="both"/>
      </w:pPr>
      <w:r w:rsidRPr="005D11BA">
        <w:t>Ley Reguladora del Servicio Público de Transporte Remunerado de Personas en Vehículos en la Modalidad de Taxi, N. 7969</w:t>
      </w:r>
      <w:r w:rsidR="005D11BA" w:rsidRPr="005D11BA">
        <w:t xml:space="preserve"> establece:</w:t>
      </w:r>
    </w:p>
    <w:p w:rsidR="005D11BA" w:rsidRDefault="005D11BA" w:rsidP="005D11BA">
      <w:pPr>
        <w:pStyle w:val="NormalWeb"/>
        <w:spacing w:before="0" w:beforeAutospacing="0" w:after="0" w:afterAutospacing="0"/>
        <w:ind w:left="851" w:right="851"/>
        <w:jc w:val="both"/>
        <w:rPr>
          <w:i/>
          <w:sz w:val="20"/>
          <w:szCs w:val="20"/>
        </w:rPr>
      </w:pPr>
    </w:p>
    <w:p w:rsidR="00D728D9" w:rsidRPr="005D11BA" w:rsidRDefault="00D728D9" w:rsidP="005D11BA">
      <w:pPr>
        <w:pStyle w:val="NormalWeb"/>
        <w:spacing w:before="0" w:beforeAutospacing="0" w:after="0" w:afterAutospacing="0"/>
        <w:ind w:left="851" w:right="851"/>
        <w:jc w:val="both"/>
        <w:rPr>
          <w:i/>
          <w:sz w:val="20"/>
          <w:szCs w:val="20"/>
        </w:rPr>
      </w:pPr>
      <w:r w:rsidRPr="005D11BA">
        <w:rPr>
          <w:i/>
          <w:sz w:val="20"/>
          <w:szCs w:val="20"/>
        </w:rPr>
        <w:t>“ARTÍCULO 7.- Atribuciones del Consejo</w:t>
      </w:r>
    </w:p>
    <w:p w:rsidR="00D728D9" w:rsidRPr="005D11BA" w:rsidRDefault="00D728D9" w:rsidP="005D11BA">
      <w:pPr>
        <w:pStyle w:val="NormalWeb"/>
        <w:spacing w:before="0" w:beforeAutospacing="0" w:after="0" w:afterAutospacing="0"/>
        <w:ind w:left="851" w:right="851"/>
        <w:jc w:val="both"/>
        <w:rPr>
          <w:i/>
          <w:sz w:val="20"/>
          <w:szCs w:val="20"/>
        </w:rPr>
      </w:pPr>
      <w:r w:rsidRPr="005D11BA">
        <w:rPr>
          <w:i/>
          <w:sz w:val="20"/>
          <w:szCs w:val="20"/>
        </w:rPr>
        <w:t>El Consejo, en el ejercicio de sus competencias, tendrá las siguientes atribuciones:</w:t>
      </w:r>
    </w:p>
    <w:p w:rsidR="00D728D9" w:rsidRPr="005D11BA" w:rsidRDefault="00D728D9" w:rsidP="005D11BA">
      <w:pPr>
        <w:pStyle w:val="NormalWeb"/>
        <w:spacing w:before="0" w:beforeAutospacing="0" w:after="0" w:afterAutospacing="0"/>
        <w:ind w:left="851" w:right="851"/>
        <w:jc w:val="both"/>
        <w:rPr>
          <w:i/>
          <w:sz w:val="20"/>
          <w:szCs w:val="20"/>
        </w:rPr>
      </w:pPr>
      <w:r w:rsidRPr="005D11BA">
        <w:rPr>
          <w:i/>
          <w:sz w:val="20"/>
          <w:szCs w:val="20"/>
        </w:rPr>
        <w:t>a) Coordinar la aplicación correcta de las políticas de transporte público, su planeamiento, la revisión técnica, el otorgamiento y la administración de las concesiones, así como la regulación de los permisos que legalmente procedan.</w:t>
      </w:r>
    </w:p>
    <w:p w:rsidR="00D728D9" w:rsidRPr="005D11BA" w:rsidRDefault="00D728D9" w:rsidP="005D11BA">
      <w:pPr>
        <w:pStyle w:val="NormalWeb"/>
        <w:spacing w:before="0" w:beforeAutospacing="0" w:after="0" w:afterAutospacing="0"/>
        <w:ind w:left="851" w:right="851"/>
        <w:jc w:val="both"/>
        <w:rPr>
          <w:i/>
          <w:sz w:val="20"/>
          <w:szCs w:val="20"/>
        </w:rPr>
      </w:pPr>
      <w:r w:rsidRPr="005D11BA">
        <w:rPr>
          <w:i/>
          <w:sz w:val="20"/>
          <w:szCs w:val="20"/>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D728D9" w:rsidRPr="005D11BA" w:rsidRDefault="00D728D9" w:rsidP="005D11BA">
      <w:pPr>
        <w:pStyle w:val="NormalWeb"/>
        <w:spacing w:before="0" w:beforeAutospacing="0" w:after="0" w:afterAutospacing="0"/>
        <w:ind w:left="851" w:right="851"/>
        <w:jc w:val="both"/>
        <w:rPr>
          <w:i/>
          <w:sz w:val="20"/>
          <w:szCs w:val="20"/>
        </w:rPr>
      </w:pPr>
      <w:r w:rsidRPr="005D11BA">
        <w:rPr>
          <w:i/>
          <w:sz w:val="20"/>
          <w:szCs w:val="20"/>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D728D9" w:rsidRPr="005D11BA" w:rsidRDefault="00D728D9" w:rsidP="005D11BA">
      <w:pPr>
        <w:pStyle w:val="NormalWeb"/>
        <w:spacing w:before="0" w:beforeAutospacing="0" w:after="0" w:afterAutospacing="0"/>
        <w:ind w:left="851" w:right="851"/>
        <w:jc w:val="both"/>
        <w:rPr>
          <w:i/>
          <w:sz w:val="20"/>
          <w:szCs w:val="20"/>
        </w:rPr>
      </w:pPr>
      <w:r w:rsidRPr="005D11BA">
        <w:rPr>
          <w:i/>
          <w:sz w:val="20"/>
          <w:szCs w:val="20"/>
        </w:rPr>
        <w:t>d) Establecer y recomendar normas, procedimientos y acciones que puedan mejorar las políticas y directrices en materia de transporte público, planeamiento, revisión técnica, administración y otorgamiento de concesiones y permisos.</w:t>
      </w:r>
    </w:p>
    <w:p w:rsidR="00D728D9" w:rsidRPr="005D11BA" w:rsidRDefault="00D728D9" w:rsidP="005D11BA">
      <w:pPr>
        <w:pStyle w:val="NormalWeb"/>
        <w:spacing w:before="0" w:beforeAutospacing="0" w:after="0" w:afterAutospacing="0"/>
        <w:ind w:left="851" w:right="851"/>
        <w:jc w:val="both"/>
        <w:rPr>
          <w:i/>
          <w:sz w:val="20"/>
          <w:szCs w:val="20"/>
        </w:rPr>
      </w:pPr>
      <w:r w:rsidRPr="005D11BA">
        <w:rPr>
          <w:i/>
          <w:sz w:val="20"/>
          <w:szCs w:val="20"/>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D728D9" w:rsidRPr="005D11BA" w:rsidRDefault="00D728D9" w:rsidP="005D11BA">
      <w:pPr>
        <w:pStyle w:val="NormalWeb"/>
        <w:spacing w:before="0" w:beforeAutospacing="0" w:after="0" w:afterAutospacing="0"/>
        <w:ind w:left="851" w:right="851"/>
        <w:jc w:val="both"/>
        <w:rPr>
          <w:i/>
          <w:sz w:val="20"/>
          <w:szCs w:val="20"/>
        </w:rPr>
      </w:pPr>
      <w:r w:rsidRPr="005D11BA">
        <w:rPr>
          <w:i/>
          <w:sz w:val="20"/>
          <w:szCs w:val="20"/>
        </w:rPr>
        <w:t>f) Conocer, tramitar y resolver, de oficio o a instancia de parte, las denuncias referentes a los comportamientos activos y omisos que violen las normas de la legislación del transporte público o amenacen con violarlas.</w:t>
      </w:r>
    </w:p>
    <w:p w:rsidR="00D728D9" w:rsidRPr="005D11BA" w:rsidRDefault="00D728D9" w:rsidP="005D11BA">
      <w:pPr>
        <w:pStyle w:val="NormalWeb"/>
        <w:spacing w:before="0" w:beforeAutospacing="0" w:after="0" w:afterAutospacing="0"/>
        <w:ind w:left="851" w:right="851"/>
        <w:jc w:val="both"/>
        <w:rPr>
          <w:i/>
          <w:sz w:val="20"/>
          <w:szCs w:val="20"/>
        </w:rPr>
      </w:pPr>
      <w:r w:rsidRPr="005D11BA">
        <w:rPr>
          <w:i/>
          <w:sz w:val="20"/>
          <w:szCs w:val="20"/>
        </w:rPr>
        <w:t>g) Preparar un plan estratégico cuyo objetivo esencial sea organizar, legal, técnica y administrativamente, el funcionamiento de un plan de desarrollo tecnológico en materia de transporte público.</w:t>
      </w:r>
    </w:p>
    <w:p w:rsidR="00D728D9" w:rsidRPr="005D11BA" w:rsidRDefault="00D728D9" w:rsidP="005D11BA">
      <w:pPr>
        <w:pStyle w:val="NormalWeb"/>
        <w:spacing w:before="0" w:beforeAutospacing="0" w:after="0" w:afterAutospacing="0"/>
        <w:ind w:left="851" w:right="851"/>
        <w:jc w:val="both"/>
        <w:rPr>
          <w:i/>
          <w:sz w:val="20"/>
          <w:szCs w:val="20"/>
        </w:rPr>
      </w:pPr>
      <w:r w:rsidRPr="005D11BA">
        <w:rPr>
          <w:i/>
          <w:sz w:val="20"/>
          <w:szCs w:val="20"/>
        </w:rPr>
        <w:t>h) Promover el desarrollo y la capacitación del recurso humano involucrado en la actividad, en concordancia con los requerimientos de un sistema moderno de transporte público.</w:t>
      </w:r>
    </w:p>
    <w:p w:rsidR="00D728D9" w:rsidRPr="005D11BA" w:rsidRDefault="00D728D9" w:rsidP="005D11BA">
      <w:pPr>
        <w:pStyle w:val="NormalWeb"/>
        <w:spacing w:before="0" w:beforeAutospacing="0" w:after="0" w:afterAutospacing="0"/>
        <w:ind w:left="851" w:right="851"/>
        <w:jc w:val="both"/>
        <w:rPr>
          <w:i/>
          <w:sz w:val="20"/>
          <w:szCs w:val="20"/>
        </w:rPr>
      </w:pPr>
      <w:r w:rsidRPr="005D11BA">
        <w:rPr>
          <w:i/>
          <w:sz w:val="20"/>
          <w:szCs w:val="20"/>
        </w:rPr>
        <w:t>i) Fijar las paradas terminales e intermedias de todos los servicios (El resaltado es nuestro)</w:t>
      </w:r>
    </w:p>
    <w:p w:rsidR="005D11BA" w:rsidRDefault="005D11BA" w:rsidP="00D728D9">
      <w:pPr>
        <w:jc w:val="both"/>
        <w:rPr>
          <w:sz w:val="22"/>
          <w:szCs w:val="22"/>
        </w:rPr>
      </w:pPr>
    </w:p>
    <w:p w:rsidR="00D728D9" w:rsidRPr="00045CD4" w:rsidRDefault="00D728D9" w:rsidP="005D11BA">
      <w:pPr>
        <w:jc w:val="both"/>
        <w:rPr>
          <w:sz w:val="22"/>
          <w:szCs w:val="22"/>
        </w:rPr>
      </w:pPr>
      <w:r w:rsidRPr="00045CD4">
        <w:rPr>
          <w:sz w:val="22"/>
          <w:szCs w:val="22"/>
        </w:rPr>
        <w:t>Por su parte el artículo 8 de la ley 3503, indica:</w:t>
      </w:r>
    </w:p>
    <w:p w:rsidR="00D728D9" w:rsidRPr="00045CD4" w:rsidRDefault="00D728D9" w:rsidP="00D728D9">
      <w:pPr>
        <w:jc w:val="both"/>
        <w:rPr>
          <w:sz w:val="22"/>
          <w:szCs w:val="22"/>
        </w:rPr>
      </w:pPr>
    </w:p>
    <w:p w:rsidR="00D728D9" w:rsidRPr="005D11BA" w:rsidRDefault="00D728D9" w:rsidP="005D11BA">
      <w:pPr>
        <w:ind w:left="851" w:right="851"/>
        <w:jc w:val="both"/>
        <w:rPr>
          <w:i/>
          <w:sz w:val="20"/>
          <w:szCs w:val="20"/>
        </w:rPr>
      </w:pPr>
      <w:r w:rsidRPr="005D11BA">
        <w:rPr>
          <w:i/>
          <w:sz w:val="20"/>
          <w:szCs w:val="20"/>
        </w:rPr>
        <w:t>“Artículo 8.- Corresponderá al Ministerio de Transportes el señalamiento para cada concesión, de las rutas, estaciones terminales y sitios de parada intermedios, lo mismo que la determinación de los sitios de parada de vehículos de servicio público.</w:t>
      </w:r>
    </w:p>
    <w:p w:rsidR="005D11BA" w:rsidRPr="005D11BA" w:rsidRDefault="005D11BA" w:rsidP="005D11BA">
      <w:pPr>
        <w:ind w:left="851" w:right="851"/>
        <w:jc w:val="both"/>
        <w:rPr>
          <w:i/>
          <w:sz w:val="20"/>
          <w:szCs w:val="20"/>
        </w:rPr>
      </w:pPr>
    </w:p>
    <w:p w:rsidR="00D728D9" w:rsidRPr="005D11BA" w:rsidRDefault="00D728D9" w:rsidP="005D11BA">
      <w:pPr>
        <w:ind w:left="851" w:right="851"/>
        <w:jc w:val="both"/>
        <w:rPr>
          <w:i/>
          <w:sz w:val="20"/>
          <w:szCs w:val="20"/>
        </w:rPr>
      </w:pPr>
      <w:r w:rsidRPr="005D11BA">
        <w:rPr>
          <w:i/>
          <w:sz w:val="20"/>
          <w:szCs w:val="20"/>
        </w:rPr>
        <w:t>Por causa de utilidad pública podrá el Ministerio de Transportes modificar los señalamientos a que se refiere este artículo y el concesionario quedará sujeto a esos cambios.”</w:t>
      </w:r>
    </w:p>
    <w:p w:rsidR="00081098" w:rsidRPr="00045CD4" w:rsidRDefault="00081098" w:rsidP="00D728D9">
      <w:pPr>
        <w:tabs>
          <w:tab w:val="left" w:pos="-720"/>
        </w:tabs>
        <w:suppressAutoHyphens/>
        <w:jc w:val="both"/>
        <w:rPr>
          <w:spacing w:val="-3"/>
          <w:sz w:val="22"/>
          <w:szCs w:val="22"/>
        </w:rPr>
      </w:pPr>
    </w:p>
    <w:p w:rsidR="00D728D9" w:rsidRPr="005D11BA" w:rsidRDefault="00D728D9" w:rsidP="005D11BA">
      <w:pPr>
        <w:tabs>
          <w:tab w:val="left" w:pos="-720"/>
        </w:tabs>
        <w:suppressAutoHyphens/>
        <w:spacing w:line="276" w:lineRule="auto"/>
        <w:jc w:val="both"/>
        <w:rPr>
          <w:spacing w:val="-3"/>
        </w:rPr>
      </w:pPr>
      <w:r w:rsidRPr="005D11BA">
        <w:rPr>
          <w:spacing w:val="-3"/>
        </w:rPr>
        <w:t>Por otra parte</w:t>
      </w:r>
      <w:r w:rsidR="005D11BA">
        <w:rPr>
          <w:spacing w:val="-3"/>
        </w:rPr>
        <w:t>,</w:t>
      </w:r>
      <w:r w:rsidRPr="005D11BA">
        <w:rPr>
          <w:spacing w:val="-3"/>
        </w:rPr>
        <w:t xml:space="preserve"> la Sala</w:t>
      </w:r>
      <w:r w:rsidR="005D11BA">
        <w:rPr>
          <w:spacing w:val="-3"/>
        </w:rPr>
        <w:t xml:space="preserve"> Constitucional, </w:t>
      </w:r>
      <w:r w:rsidRPr="005D11BA">
        <w:rPr>
          <w:spacing w:val="-3"/>
        </w:rPr>
        <w:t xml:space="preserve">mediante su </w:t>
      </w:r>
      <w:r w:rsidR="005D11BA" w:rsidRPr="005D11BA">
        <w:rPr>
          <w:spacing w:val="-3"/>
        </w:rPr>
        <w:t>Voto</w:t>
      </w:r>
      <w:r w:rsidR="005D11BA">
        <w:rPr>
          <w:spacing w:val="-3"/>
        </w:rPr>
        <w:t xml:space="preserve"> número </w:t>
      </w:r>
      <w:r w:rsidRPr="005D11BA">
        <w:rPr>
          <w:b/>
          <w:spacing w:val="-3"/>
        </w:rPr>
        <w:t>3952-94</w:t>
      </w:r>
      <w:r w:rsidRPr="005D11BA">
        <w:rPr>
          <w:b/>
          <w:spacing w:val="-3"/>
        </w:rPr>
        <w:fldChar w:fldCharType="begin"/>
      </w:r>
      <w:r w:rsidRPr="005D11BA">
        <w:rPr>
          <w:b/>
          <w:spacing w:val="-3"/>
        </w:rPr>
        <w:instrText xml:space="preserve">PRIVATE </w:instrText>
      </w:r>
      <w:r w:rsidRPr="005D11BA">
        <w:rPr>
          <w:b/>
          <w:spacing w:val="-3"/>
        </w:rPr>
        <w:fldChar w:fldCharType="end"/>
      </w:r>
      <w:r w:rsidRPr="005D11BA">
        <w:rPr>
          <w:b/>
          <w:spacing w:val="-3"/>
        </w:rPr>
        <w:t xml:space="preserve"> </w:t>
      </w:r>
      <w:r w:rsidRPr="005D11BA">
        <w:rPr>
          <w:spacing w:val="-3"/>
        </w:rPr>
        <w:t xml:space="preserve">de </w:t>
      </w:r>
      <w:r w:rsidR="005D11BA">
        <w:rPr>
          <w:spacing w:val="-3"/>
        </w:rPr>
        <w:t xml:space="preserve">10:21 </w:t>
      </w:r>
      <w:proofErr w:type="spellStart"/>
      <w:r w:rsidR="005D11BA">
        <w:rPr>
          <w:spacing w:val="-3"/>
        </w:rPr>
        <w:t>Hrs</w:t>
      </w:r>
      <w:proofErr w:type="spellEnd"/>
      <w:r w:rsidR="005D11BA">
        <w:rPr>
          <w:spacing w:val="-3"/>
        </w:rPr>
        <w:t>., del 4</w:t>
      </w:r>
      <w:r w:rsidRPr="005D11BA">
        <w:rPr>
          <w:spacing w:val="-3"/>
        </w:rPr>
        <w:t xml:space="preserve"> de agosto de mil </w:t>
      </w:r>
      <w:r w:rsidR="005D11BA">
        <w:rPr>
          <w:spacing w:val="-3"/>
        </w:rPr>
        <w:t>1994</w:t>
      </w:r>
      <w:r w:rsidRPr="005D11BA">
        <w:rPr>
          <w:spacing w:val="-3"/>
        </w:rPr>
        <w:t>, dispuso en lo que interesa</w:t>
      </w:r>
      <w:r w:rsidR="005D11BA">
        <w:rPr>
          <w:spacing w:val="-3"/>
        </w:rPr>
        <w:t xml:space="preserve"> lo siguiente</w:t>
      </w:r>
      <w:r w:rsidRPr="005D11BA">
        <w:rPr>
          <w:spacing w:val="-3"/>
        </w:rPr>
        <w:t>:</w:t>
      </w:r>
    </w:p>
    <w:p w:rsidR="00D728D9" w:rsidRPr="00045CD4" w:rsidRDefault="00D728D9" w:rsidP="00D728D9">
      <w:pPr>
        <w:tabs>
          <w:tab w:val="left" w:pos="-720"/>
        </w:tabs>
        <w:suppressAutoHyphens/>
        <w:jc w:val="both"/>
        <w:rPr>
          <w:spacing w:val="-3"/>
          <w:sz w:val="22"/>
          <w:szCs w:val="22"/>
        </w:rPr>
      </w:pPr>
    </w:p>
    <w:p w:rsidR="00D728D9" w:rsidRPr="00045CD4" w:rsidRDefault="00D728D9" w:rsidP="005D11BA">
      <w:pPr>
        <w:tabs>
          <w:tab w:val="center" w:pos="4608"/>
        </w:tabs>
        <w:suppressAutoHyphens/>
        <w:ind w:left="851" w:right="851"/>
        <w:jc w:val="both"/>
        <w:rPr>
          <w:spacing w:val="-3"/>
          <w:sz w:val="22"/>
          <w:szCs w:val="22"/>
        </w:rPr>
      </w:pPr>
      <w:r w:rsidRPr="005D11BA">
        <w:rPr>
          <w:i/>
          <w:spacing w:val="-3"/>
          <w:sz w:val="22"/>
          <w:szCs w:val="22"/>
        </w:rPr>
        <w:t>“</w:t>
      </w:r>
      <w:r w:rsidR="005D11BA" w:rsidRPr="005D11BA">
        <w:rPr>
          <w:spacing w:val="-3"/>
          <w:sz w:val="22"/>
          <w:szCs w:val="22"/>
        </w:rPr>
        <w:t xml:space="preserve">(…) </w:t>
      </w:r>
      <w:proofErr w:type="gramStart"/>
      <w:r w:rsidRPr="00045CD4">
        <w:rPr>
          <w:b/>
          <w:i/>
          <w:spacing w:val="-3"/>
          <w:sz w:val="22"/>
          <w:szCs w:val="22"/>
        </w:rPr>
        <w:t>ÚNICO.-</w:t>
      </w:r>
      <w:proofErr w:type="gramEnd"/>
      <w:r w:rsidRPr="00045CD4">
        <w:rPr>
          <w:i/>
          <w:spacing w:val="-3"/>
          <w:sz w:val="22"/>
          <w:szCs w:val="22"/>
        </w:rPr>
        <w:t xml:space="preserve"> Considera el recurrente que se violan sus derechos constitucionales al tomar la Comisión Técnica de Transportes del Ministerio de Obras Públicas y Transportes el acuerdo número 31 de la sesión 2922 de 6 de julio de 1994, mediante el cual se trasladan las terminales de buses de su </w:t>
      </w:r>
      <w:r w:rsidRPr="00045CD4">
        <w:rPr>
          <w:i/>
          <w:spacing w:val="-3"/>
          <w:sz w:val="22"/>
          <w:szCs w:val="22"/>
        </w:rPr>
        <w:lastRenderedPageBreak/>
        <w:t xml:space="preserve">representada a otro lugar. Sin embargo, como se puede apreciar del contrato de concesión, visible a folio 14, la empresa accionante se comprometió a prestar el servicio respetando las terminales y demás requerimientos establecidos por el Ministerio, las cuales podrían ser modificadas por dicha Comisión. De ahí que lo anterior constituye a lo sumo un problema de mera legalidad, pues se trata de una cláusula contractual que fue determinada por la voluntad de las partes, y su discusión debe ser ventilada en la vía judicial y con el procedimiento establecido para los asuntos ordinarios, no siendo esta sede la apropiada para la resolución del conflicto...” </w:t>
      </w:r>
      <w:r w:rsidR="00E468E4">
        <w:rPr>
          <w:spacing w:val="-3"/>
          <w:sz w:val="22"/>
          <w:szCs w:val="22"/>
        </w:rPr>
        <w:t>(</w:t>
      </w:r>
      <w:r w:rsidRPr="00045CD4">
        <w:rPr>
          <w:spacing w:val="-3"/>
          <w:sz w:val="22"/>
          <w:szCs w:val="22"/>
        </w:rPr>
        <w:t>El presente voto transcrito sigue siendo referente en este asunto hasta el día de hoy.</w:t>
      </w:r>
    </w:p>
    <w:p w:rsidR="00E468E4" w:rsidRDefault="00E468E4" w:rsidP="00E468E4">
      <w:pPr>
        <w:pStyle w:val="NormalWeb"/>
        <w:spacing w:before="0" w:beforeAutospacing="0" w:after="0" w:afterAutospacing="0" w:line="276" w:lineRule="auto"/>
        <w:jc w:val="both"/>
        <w:rPr>
          <w:iCs/>
          <w:color w:val="000000"/>
          <w:sz w:val="22"/>
          <w:szCs w:val="22"/>
        </w:rPr>
      </w:pPr>
    </w:p>
    <w:p w:rsidR="00D728D9" w:rsidRDefault="00D728D9" w:rsidP="00E468E4">
      <w:pPr>
        <w:pStyle w:val="NormalWeb"/>
        <w:spacing w:before="0" w:beforeAutospacing="0" w:after="0" w:afterAutospacing="0" w:line="276" w:lineRule="auto"/>
        <w:jc w:val="both"/>
        <w:rPr>
          <w:color w:val="000000"/>
          <w:sz w:val="22"/>
          <w:szCs w:val="22"/>
        </w:rPr>
      </w:pPr>
      <w:r w:rsidRPr="00045CD4">
        <w:rPr>
          <w:iCs/>
          <w:color w:val="000000"/>
          <w:sz w:val="22"/>
          <w:szCs w:val="22"/>
        </w:rPr>
        <w:t>La Sala Constitucional, ha señalado</w:t>
      </w:r>
      <w:r w:rsidR="00E468E4">
        <w:rPr>
          <w:iCs/>
          <w:color w:val="000000"/>
          <w:sz w:val="22"/>
          <w:szCs w:val="22"/>
        </w:rPr>
        <w:t xml:space="preserve"> a su vez</w:t>
      </w:r>
      <w:r w:rsidRPr="00045CD4">
        <w:rPr>
          <w:iCs/>
          <w:color w:val="000000"/>
          <w:sz w:val="22"/>
          <w:szCs w:val="22"/>
        </w:rPr>
        <w:t xml:space="preserve"> que</w:t>
      </w:r>
      <w:r w:rsidR="00E468E4">
        <w:rPr>
          <w:iCs/>
          <w:color w:val="000000"/>
          <w:sz w:val="22"/>
          <w:szCs w:val="22"/>
        </w:rPr>
        <w:t>,</w:t>
      </w:r>
      <w:r w:rsidRPr="00045CD4">
        <w:rPr>
          <w:iCs/>
          <w:color w:val="000000"/>
          <w:sz w:val="22"/>
          <w:szCs w:val="22"/>
        </w:rPr>
        <w:t xml:space="preserve"> el desarrollo de los contratos que se efectúen con el Estado </w:t>
      </w:r>
      <w:r w:rsidRPr="00045CD4">
        <w:rPr>
          <w:color w:val="000000"/>
          <w:sz w:val="22"/>
          <w:szCs w:val="22"/>
        </w:rPr>
        <w:t>se dan bajo las regulaciones</w:t>
      </w:r>
      <w:r w:rsidRPr="00045CD4">
        <w:rPr>
          <w:iCs/>
          <w:color w:val="000000"/>
          <w:sz w:val="22"/>
          <w:szCs w:val="22"/>
        </w:rPr>
        <w:t xml:space="preserve"> del Derecho Público; </w:t>
      </w:r>
      <w:r w:rsidR="00E468E4">
        <w:rPr>
          <w:iCs/>
          <w:color w:val="000000"/>
          <w:sz w:val="22"/>
          <w:szCs w:val="22"/>
        </w:rPr>
        <w:t xml:space="preserve">al respecto </w:t>
      </w:r>
      <w:r w:rsidRPr="00045CD4">
        <w:rPr>
          <w:iCs/>
          <w:color w:val="000000"/>
          <w:sz w:val="22"/>
          <w:szCs w:val="22"/>
        </w:rPr>
        <w:t>indica la Sala:</w:t>
      </w:r>
      <w:r w:rsidRPr="00045CD4">
        <w:rPr>
          <w:color w:val="000000"/>
          <w:sz w:val="22"/>
          <w:szCs w:val="22"/>
        </w:rPr>
        <w:t xml:space="preserve"> </w:t>
      </w:r>
    </w:p>
    <w:p w:rsidR="00A502A5" w:rsidRPr="00045CD4" w:rsidRDefault="00A502A5" w:rsidP="00E468E4">
      <w:pPr>
        <w:pStyle w:val="NormalWeb"/>
        <w:spacing w:before="0" w:beforeAutospacing="0" w:after="0" w:afterAutospacing="0" w:line="276" w:lineRule="auto"/>
        <w:jc w:val="both"/>
        <w:rPr>
          <w:iCs/>
          <w:color w:val="000000"/>
          <w:sz w:val="22"/>
          <w:szCs w:val="22"/>
        </w:rPr>
      </w:pPr>
    </w:p>
    <w:p w:rsidR="00D728D9" w:rsidRPr="00045CD4" w:rsidRDefault="00D728D9" w:rsidP="00E468E4">
      <w:pPr>
        <w:pStyle w:val="NormalWeb"/>
        <w:spacing w:before="0" w:beforeAutospacing="0" w:after="0" w:afterAutospacing="0"/>
        <w:ind w:left="851" w:right="851"/>
        <w:jc w:val="both"/>
        <w:rPr>
          <w:i/>
          <w:color w:val="000000"/>
          <w:sz w:val="20"/>
          <w:szCs w:val="20"/>
        </w:rPr>
      </w:pPr>
      <w:r w:rsidRPr="00E468E4">
        <w:rPr>
          <w:bCs/>
          <w:i/>
          <w:color w:val="000000"/>
          <w:sz w:val="20"/>
          <w:szCs w:val="20"/>
        </w:rPr>
        <w:t>“</w:t>
      </w:r>
      <w:r w:rsidRPr="00045CD4">
        <w:rPr>
          <w:b/>
          <w:bCs/>
          <w:i/>
          <w:color w:val="000000"/>
          <w:sz w:val="20"/>
          <w:szCs w:val="20"/>
        </w:rPr>
        <w:t>DE LA SUBORDINACIÓN AL DERECHO PÚBLICO Y POTESTADES DE IMPERIO DE LA ADMINISTRACIÓN.</w:t>
      </w:r>
      <w:r w:rsidRPr="00045CD4">
        <w:rPr>
          <w:i/>
          <w:color w:val="000000"/>
          <w:sz w:val="20"/>
          <w:szCs w:val="20"/>
        </w:rPr>
        <w:t xml:space="preserve"> A partir de la anterior definición, es que </w:t>
      </w:r>
      <w:r w:rsidRPr="00045CD4">
        <w:rPr>
          <w:b/>
          <w:i/>
          <w:color w:val="000000"/>
          <w:sz w:val="20"/>
          <w:szCs w:val="20"/>
          <w:u w:val="single"/>
        </w:rPr>
        <w:t>pueden determinarse dos elementos determinantes de los servicios públicos.</w:t>
      </w:r>
      <w:r w:rsidRPr="00045CD4">
        <w:rPr>
          <w:i/>
          <w:color w:val="000000"/>
          <w:sz w:val="20"/>
          <w:szCs w:val="20"/>
        </w:rPr>
        <w:t xml:space="preserve"> Para algunos, lo esencial es el fin perseguido, teniendo por tal, la satisfacción de la necesidad o del interés general, para cuyo fin fue creado, sea a través de la Administración o por intermedio de los particulares (concesionarios), </w:t>
      </w:r>
      <w:proofErr w:type="gramStart"/>
      <w:r w:rsidRPr="00045CD4">
        <w:rPr>
          <w:i/>
          <w:color w:val="000000"/>
          <w:sz w:val="20"/>
          <w:szCs w:val="20"/>
        </w:rPr>
        <w:t>que</w:t>
      </w:r>
      <w:proofErr w:type="gramEnd"/>
      <w:r w:rsidRPr="00045CD4">
        <w:rPr>
          <w:i/>
          <w:color w:val="000000"/>
          <w:sz w:val="20"/>
          <w:szCs w:val="20"/>
        </w:rPr>
        <w:t xml:space="preserv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w:t>
      </w:r>
      <w:proofErr w:type="spellStart"/>
      <w:r w:rsidRPr="00045CD4">
        <w:rPr>
          <w:i/>
          <w:color w:val="000000"/>
          <w:sz w:val="20"/>
          <w:szCs w:val="20"/>
        </w:rPr>
        <w:t>aún</w:t>
      </w:r>
      <w:proofErr w:type="spellEnd"/>
      <w:r w:rsidRPr="00045CD4">
        <w:rPr>
          <w:i/>
          <w:color w:val="000000"/>
          <w:sz w:val="20"/>
          <w:szCs w:val="20"/>
        </w:rPr>
        <w:t xml:space="preserve"> cuando no existan normas expresas que así lo establezcan, precisamente en virtud del interés público que se intenta satisfacer. En el Derecho Público la Administración está dotada de especiales prerrogativas, toda vez </w:t>
      </w:r>
      <w:proofErr w:type="gramStart"/>
      <w:r w:rsidRPr="00045CD4">
        <w:rPr>
          <w:i/>
          <w:color w:val="000000"/>
          <w:sz w:val="20"/>
          <w:szCs w:val="20"/>
        </w:rPr>
        <w:t>que</w:t>
      </w:r>
      <w:proofErr w:type="gramEnd"/>
      <w:r w:rsidRPr="00045CD4">
        <w:rPr>
          <w:i/>
          <w:color w:val="000000"/>
          <w:sz w:val="20"/>
          <w:szCs w:val="20"/>
        </w:rPr>
        <w:t xml:space="preserve"> en virtud del contrato, el concesionario queda sujeto (o subordinado a la Administración): </w:t>
      </w:r>
    </w:p>
    <w:p w:rsidR="00D728D9" w:rsidRPr="00045CD4" w:rsidRDefault="00D728D9" w:rsidP="00E468E4">
      <w:pPr>
        <w:pStyle w:val="NormalWeb"/>
        <w:spacing w:before="0" w:beforeAutospacing="0" w:after="0" w:afterAutospacing="0"/>
        <w:ind w:left="851" w:right="851"/>
        <w:jc w:val="both"/>
        <w:rPr>
          <w:i/>
          <w:color w:val="000000"/>
          <w:sz w:val="20"/>
          <w:szCs w:val="20"/>
        </w:rPr>
      </w:pPr>
      <w:r w:rsidRPr="00045CD4">
        <w:rPr>
          <w:i/>
          <w:color w:val="000000"/>
          <w:sz w:val="20"/>
          <w:szCs w:val="20"/>
        </w:rPr>
        <w:t xml:space="preserve">"Es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rsidR="00D728D9" w:rsidRPr="00045CD4" w:rsidRDefault="00D728D9" w:rsidP="00E468E4">
      <w:pPr>
        <w:ind w:left="851" w:right="851"/>
        <w:jc w:val="both"/>
        <w:rPr>
          <w:sz w:val="22"/>
          <w:szCs w:val="22"/>
        </w:rPr>
      </w:pPr>
      <w:r w:rsidRPr="00045CD4">
        <w:rPr>
          <w:i/>
          <w:color w:val="000000"/>
          <w:sz w:val="20"/>
          <w:szCs w:val="20"/>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sidRPr="00045CD4">
        <w:rPr>
          <w:b/>
          <w:i/>
          <w:color w:val="000000"/>
          <w:sz w:val="20"/>
          <w:szCs w:val="20"/>
          <w:u w:val="single"/>
        </w:rPr>
        <w:t>Por su parte, el control ejercido sobre los servicios públicos es diferente en su fundamento y finalidad, toda vez que a través de él se intenta garantizar la continuidad en la prestación del servicio público.</w:t>
      </w:r>
      <w:r w:rsidRPr="00045CD4">
        <w:rPr>
          <w:i/>
          <w:color w:val="000000"/>
          <w:sz w:val="20"/>
          <w:szCs w:val="20"/>
        </w:rPr>
        <w:t xml:space="preserve">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w:t>
      </w:r>
      <w:r w:rsidRPr="00045CD4">
        <w:rPr>
          <w:i/>
          <w:color w:val="000000"/>
          <w:sz w:val="20"/>
          <w:szCs w:val="20"/>
        </w:rPr>
        <w:lastRenderedPageBreak/>
        <w:t>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w:t>
      </w:r>
      <w:r w:rsidRPr="00045CD4">
        <w:rPr>
          <w:color w:val="000000"/>
          <w:sz w:val="20"/>
          <w:szCs w:val="20"/>
        </w:rPr>
        <w:t xml:space="preserve"> (Lo resaltado no es del original)</w:t>
      </w:r>
      <w:r w:rsidRPr="00045CD4">
        <w:rPr>
          <w:sz w:val="28"/>
          <w:szCs w:val="28"/>
        </w:rPr>
        <w:t xml:space="preserve"> </w:t>
      </w:r>
      <w:r w:rsidRPr="00045CD4">
        <w:rPr>
          <w:sz w:val="22"/>
          <w:szCs w:val="22"/>
        </w:rPr>
        <w:t>(</w:t>
      </w:r>
      <w:r w:rsidR="00E468E4">
        <w:rPr>
          <w:sz w:val="22"/>
          <w:szCs w:val="22"/>
        </w:rPr>
        <w:t xml:space="preserve">Sala Constitucional, Voto número </w:t>
      </w:r>
      <w:r w:rsidRPr="00045CD4">
        <w:rPr>
          <w:sz w:val="22"/>
          <w:szCs w:val="22"/>
        </w:rPr>
        <w:t>09676</w:t>
      </w:r>
      <w:r w:rsidR="00E468E4">
        <w:rPr>
          <w:sz w:val="22"/>
          <w:szCs w:val="22"/>
        </w:rPr>
        <w:t>-2001</w:t>
      </w:r>
      <w:r w:rsidRPr="00045CD4">
        <w:rPr>
          <w:sz w:val="22"/>
          <w:szCs w:val="22"/>
        </w:rPr>
        <w:t>, 11:25</w:t>
      </w:r>
      <w:r w:rsidR="00E468E4">
        <w:rPr>
          <w:sz w:val="22"/>
          <w:szCs w:val="22"/>
        </w:rPr>
        <w:t xml:space="preserve"> </w:t>
      </w:r>
      <w:proofErr w:type="spellStart"/>
      <w:r w:rsidR="00E468E4">
        <w:rPr>
          <w:sz w:val="22"/>
          <w:szCs w:val="22"/>
        </w:rPr>
        <w:t>Hrs</w:t>
      </w:r>
      <w:proofErr w:type="spellEnd"/>
      <w:r w:rsidR="00E468E4">
        <w:rPr>
          <w:sz w:val="22"/>
          <w:szCs w:val="22"/>
        </w:rPr>
        <w:t>.</w:t>
      </w:r>
      <w:r w:rsidRPr="00045CD4">
        <w:rPr>
          <w:sz w:val="22"/>
          <w:szCs w:val="22"/>
        </w:rPr>
        <w:t>,</w:t>
      </w:r>
      <w:r w:rsidR="00E468E4">
        <w:rPr>
          <w:sz w:val="22"/>
          <w:szCs w:val="22"/>
        </w:rPr>
        <w:t xml:space="preserve"> del</w:t>
      </w:r>
      <w:r w:rsidR="00E468E4" w:rsidRPr="00045CD4">
        <w:rPr>
          <w:sz w:val="22"/>
          <w:szCs w:val="22"/>
        </w:rPr>
        <w:t xml:space="preserve"> 26</w:t>
      </w:r>
      <w:r w:rsidR="00E468E4">
        <w:rPr>
          <w:sz w:val="22"/>
          <w:szCs w:val="22"/>
        </w:rPr>
        <w:t xml:space="preserve"> de setiembre del 20</w:t>
      </w:r>
      <w:r w:rsidR="00E468E4" w:rsidRPr="00045CD4">
        <w:rPr>
          <w:sz w:val="22"/>
          <w:szCs w:val="22"/>
        </w:rPr>
        <w:t>01</w:t>
      </w:r>
      <w:r w:rsidRPr="00045CD4">
        <w:rPr>
          <w:sz w:val="22"/>
          <w:szCs w:val="22"/>
        </w:rPr>
        <w:t>)</w:t>
      </w:r>
    </w:p>
    <w:p w:rsidR="00D728D9" w:rsidRPr="00A502A5" w:rsidRDefault="00D728D9" w:rsidP="00A502A5">
      <w:pPr>
        <w:tabs>
          <w:tab w:val="center" w:pos="4608"/>
        </w:tabs>
        <w:suppressAutoHyphens/>
        <w:spacing w:line="276" w:lineRule="auto"/>
        <w:jc w:val="both"/>
      </w:pPr>
    </w:p>
    <w:p w:rsidR="00D728D9" w:rsidRPr="00A502A5" w:rsidRDefault="00D728D9" w:rsidP="00A502A5">
      <w:pPr>
        <w:spacing w:line="276" w:lineRule="auto"/>
        <w:jc w:val="both"/>
        <w:rPr>
          <w:i/>
        </w:rPr>
      </w:pPr>
    </w:p>
    <w:p w:rsidR="00D728D9" w:rsidRPr="00A502A5" w:rsidRDefault="00D728D9" w:rsidP="00A502A5">
      <w:pPr>
        <w:autoSpaceDE w:val="0"/>
        <w:autoSpaceDN w:val="0"/>
        <w:adjustRightInd w:val="0"/>
        <w:spacing w:line="276" w:lineRule="auto"/>
        <w:jc w:val="both"/>
        <w:rPr>
          <w:bCs/>
          <w:lang w:val="es-MX"/>
        </w:rPr>
      </w:pPr>
      <w:r w:rsidRPr="00A502A5">
        <w:rPr>
          <w:b/>
          <w:bCs/>
          <w:lang w:val="es-MX"/>
        </w:rPr>
        <w:t>DEL PRINCIPIO DE LEGALIDAD</w:t>
      </w:r>
    </w:p>
    <w:p w:rsidR="00D728D9" w:rsidRPr="00A502A5" w:rsidRDefault="00D728D9" w:rsidP="00A502A5">
      <w:pPr>
        <w:autoSpaceDE w:val="0"/>
        <w:autoSpaceDN w:val="0"/>
        <w:adjustRightInd w:val="0"/>
        <w:spacing w:line="276" w:lineRule="auto"/>
        <w:jc w:val="both"/>
        <w:rPr>
          <w:bCs/>
          <w:lang w:val="es-MX"/>
        </w:rPr>
      </w:pPr>
    </w:p>
    <w:p w:rsidR="00D728D9" w:rsidRPr="00A502A5" w:rsidRDefault="00D728D9" w:rsidP="00A502A5">
      <w:pPr>
        <w:autoSpaceDE w:val="0"/>
        <w:autoSpaceDN w:val="0"/>
        <w:adjustRightInd w:val="0"/>
        <w:spacing w:line="276" w:lineRule="auto"/>
        <w:jc w:val="both"/>
        <w:rPr>
          <w:bCs/>
          <w:lang w:val="es-MX"/>
        </w:rPr>
      </w:pPr>
      <w:r w:rsidRPr="00A502A5">
        <w:rPr>
          <w:bCs/>
          <w:lang w:val="es-MX"/>
        </w:rPr>
        <w:t xml:space="preserve">La Administración Pública está sometida al Principio de Legalidad, </w:t>
      </w:r>
      <w:r w:rsidR="00E468E4" w:rsidRPr="00A502A5">
        <w:rPr>
          <w:bCs/>
          <w:lang w:val="es-MX"/>
        </w:rPr>
        <w:t>conforme con lo</w:t>
      </w:r>
      <w:r w:rsidRPr="00A502A5">
        <w:rPr>
          <w:bCs/>
          <w:lang w:val="es-MX"/>
        </w:rPr>
        <w:t xml:space="preserve"> establecido en el Artículo 11 de la Constitución Política</w:t>
      </w:r>
      <w:r w:rsidR="00E468E4" w:rsidRPr="00A502A5">
        <w:rPr>
          <w:bCs/>
          <w:lang w:val="es-MX"/>
        </w:rPr>
        <w:t>,</w:t>
      </w:r>
      <w:r w:rsidRPr="00A502A5">
        <w:rPr>
          <w:bCs/>
          <w:lang w:val="es-MX"/>
        </w:rPr>
        <w:t xml:space="preserve"> y el Artículo 11 de la Ley General de l</w:t>
      </w:r>
      <w:r w:rsidR="00A502A5" w:rsidRPr="00A502A5">
        <w:rPr>
          <w:bCs/>
          <w:lang w:val="es-MX"/>
        </w:rPr>
        <w:t>a Administración Pública, Ley N. 6227</w:t>
      </w:r>
      <w:r w:rsidRPr="00A502A5">
        <w:rPr>
          <w:bCs/>
          <w:lang w:val="es-MX"/>
        </w:rPr>
        <w:t>. Este principio constituye la base fundamental que define y delimita la actuación de los órganos de la Administración</w:t>
      </w:r>
      <w:r w:rsidR="00A502A5" w:rsidRPr="00A502A5">
        <w:rPr>
          <w:bCs/>
          <w:lang w:val="es-MX"/>
        </w:rPr>
        <w:t xml:space="preserve"> Pública,</w:t>
      </w:r>
      <w:r w:rsidRPr="00A502A5">
        <w:rPr>
          <w:bCs/>
          <w:lang w:val="es-MX"/>
        </w:rPr>
        <w:t xml:space="preserve"> y por ende de los concesionarios y permisionarios del servicio público, que realizan un servicio público cedido por el Estado. </w:t>
      </w:r>
    </w:p>
    <w:p w:rsidR="00D728D9" w:rsidRPr="00A502A5" w:rsidRDefault="00D728D9" w:rsidP="00A502A5">
      <w:pPr>
        <w:autoSpaceDE w:val="0"/>
        <w:autoSpaceDN w:val="0"/>
        <w:adjustRightInd w:val="0"/>
        <w:spacing w:line="276" w:lineRule="auto"/>
        <w:jc w:val="both"/>
        <w:rPr>
          <w:lang w:val="es-MX"/>
        </w:rPr>
      </w:pPr>
    </w:p>
    <w:p w:rsidR="00D728D9" w:rsidRPr="00A502A5" w:rsidRDefault="00D728D9" w:rsidP="00A502A5">
      <w:pPr>
        <w:autoSpaceDE w:val="0"/>
        <w:autoSpaceDN w:val="0"/>
        <w:adjustRightInd w:val="0"/>
        <w:spacing w:line="276" w:lineRule="auto"/>
        <w:jc w:val="both"/>
        <w:rPr>
          <w:lang w:val="es-MX"/>
        </w:rPr>
      </w:pPr>
      <w:r w:rsidRPr="00A502A5">
        <w:rPr>
          <w:lang w:val="es-MX"/>
        </w:rPr>
        <w:t xml:space="preserve">La Sala Constitucional de la Corte Suprema de Justicia, en su </w:t>
      </w:r>
      <w:r w:rsidR="00A502A5" w:rsidRPr="00A502A5">
        <w:rPr>
          <w:lang w:val="es-MX"/>
        </w:rPr>
        <w:t>Voto</w:t>
      </w:r>
      <w:r w:rsidRPr="00A502A5">
        <w:rPr>
          <w:lang w:val="es-MX"/>
        </w:rPr>
        <w:t xml:space="preserve"> </w:t>
      </w:r>
      <w:r w:rsidR="00A502A5" w:rsidRPr="00A502A5">
        <w:rPr>
          <w:lang w:val="es-MX"/>
        </w:rPr>
        <w:t xml:space="preserve">número </w:t>
      </w:r>
      <w:r w:rsidRPr="00A502A5">
        <w:rPr>
          <w:lang w:val="es-MX"/>
        </w:rPr>
        <w:t>2493</w:t>
      </w:r>
      <w:r w:rsidR="00A502A5" w:rsidRPr="00A502A5">
        <w:rPr>
          <w:lang w:val="es-MX"/>
        </w:rPr>
        <w:t>-201</w:t>
      </w:r>
      <w:r w:rsidRPr="00A502A5">
        <w:rPr>
          <w:lang w:val="es-MX"/>
        </w:rPr>
        <w:t xml:space="preserve">, de las </w:t>
      </w:r>
      <w:r w:rsidR="00A502A5" w:rsidRPr="00A502A5">
        <w:rPr>
          <w:lang w:val="es-MX"/>
        </w:rPr>
        <w:t xml:space="preserve">16:21 </w:t>
      </w:r>
      <w:proofErr w:type="spellStart"/>
      <w:r w:rsidR="00A502A5" w:rsidRPr="00A502A5">
        <w:rPr>
          <w:lang w:val="es-MX"/>
        </w:rPr>
        <w:t>Hrs</w:t>
      </w:r>
      <w:proofErr w:type="spellEnd"/>
      <w:r w:rsidR="00A502A5" w:rsidRPr="00A502A5">
        <w:rPr>
          <w:lang w:val="es-MX"/>
        </w:rPr>
        <w:t xml:space="preserve">., del 27 de marzo del 2001, </w:t>
      </w:r>
      <w:r w:rsidRPr="00A502A5">
        <w:rPr>
          <w:lang w:val="es-MX"/>
        </w:rPr>
        <w:t>respecto del Principio de Legalidad, manifestó</w:t>
      </w:r>
      <w:r w:rsidR="00A502A5" w:rsidRPr="00A502A5">
        <w:rPr>
          <w:lang w:val="es-MX"/>
        </w:rPr>
        <w:t xml:space="preserve"> lo siguiente</w:t>
      </w:r>
      <w:r w:rsidRPr="00A502A5">
        <w:rPr>
          <w:lang w:val="es-MX"/>
        </w:rPr>
        <w:t>:</w:t>
      </w:r>
    </w:p>
    <w:p w:rsidR="00A502A5" w:rsidRDefault="00A502A5" w:rsidP="00D728D9">
      <w:pPr>
        <w:autoSpaceDE w:val="0"/>
        <w:autoSpaceDN w:val="0"/>
        <w:adjustRightInd w:val="0"/>
        <w:jc w:val="both"/>
        <w:rPr>
          <w:bCs/>
          <w:sz w:val="22"/>
          <w:szCs w:val="22"/>
          <w:lang w:val="es-MX"/>
        </w:rPr>
      </w:pPr>
    </w:p>
    <w:p w:rsidR="00A502A5" w:rsidRDefault="00A502A5" w:rsidP="00D728D9">
      <w:pPr>
        <w:autoSpaceDE w:val="0"/>
        <w:autoSpaceDN w:val="0"/>
        <w:adjustRightInd w:val="0"/>
        <w:jc w:val="both"/>
        <w:rPr>
          <w:bCs/>
          <w:sz w:val="22"/>
          <w:szCs w:val="22"/>
          <w:lang w:val="es-MX"/>
        </w:rPr>
      </w:pPr>
    </w:p>
    <w:p w:rsidR="00D728D9" w:rsidRPr="00A502A5" w:rsidRDefault="00A502A5" w:rsidP="00A502A5">
      <w:pPr>
        <w:autoSpaceDE w:val="0"/>
        <w:autoSpaceDN w:val="0"/>
        <w:adjustRightInd w:val="0"/>
        <w:ind w:left="851" w:right="851"/>
        <w:jc w:val="both"/>
        <w:rPr>
          <w:b/>
          <w:sz w:val="20"/>
          <w:szCs w:val="20"/>
          <w:lang w:val="es-MX"/>
        </w:rPr>
      </w:pPr>
      <w:r w:rsidRPr="00A502A5">
        <w:rPr>
          <w:bCs/>
          <w:sz w:val="20"/>
          <w:szCs w:val="20"/>
          <w:lang w:val="es-MX"/>
        </w:rPr>
        <w:t xml:space="preserve"> </w:t>
      </w:r>
      <w:r w:rsidR="00D728D9" w:rsidRPr="00A502A5">
        <w:rPr>
          <w:bCs/>
          <w:sz w:val="20"/>
          <w:szCs w:val="20"/>
          <w:lang w:val="es-MX"/>
        </w:rPr>
        <w:t>“II.- Sobre el principio de legalidad:</w:t>
      </w:r>
      <w:r w:rsidR="00D728D9" w:rsidRPr="00A502A5">
        <w:rPr>
          <w:sz w:val="20"/>
          <w:szCs w:val="20"/>
          <w:lang w:val="es-MX"/>
        </w:rPr>
        <w:t xml:space="preserve"> El principio de legalidad que se consagra en el artículo 11 de nuestra Constitución Política, significa que </w:t>
      </w:r>
      <w:r w:rsidR="00D728D9" w:rsidRPr="00A502A5">
        <w:rPr>
          <w:b/>
          <w:sz w:val="20"/>
          <w:szCs w:val="20"/>
          <w:u w:val="single"/>
          <w:lang w:val="es-MX"/>
        </w:rPr>
        <w:t>los actos y comportamientos de la Administración deben de estar regulados por norma escrita</w:t>
      </w:r>
      <w:r w:rsidR="00D728D9" w:rsidRPr="00A502A5">
        <w:rPr>
          <w:sz w:val="20"/>
          <w:szCs w:val="20"/>
          <w:lang w:val="es-MX"/>
        </w:rPr>
        <w:t>, lo que significa desde luego, el sometimiento a la Constitución y a la ley, preferentemente, y en general a todas las normas del ordenamiento jurídico, o sea lo que se conoce como el principio de juridicidad de la Administración</w:t>
      </w:r>
      <w:r w:rsidR="00D728D9" w:rsidRPr="00A502A5">
        <w:rPr>
          <w:b/>
          <w:sz w:val="20"/>
          <w:szCs w:val="20"/>
          <w:lang w:val="es-MX"/>
        </w:rPr>
        <w:t xml:space="preserve">, </w:t>
      </w:r>
      <w:r w:rsidR="00D728D9" w:rsidRPr="00A502A5">
        <w:rPr>
          <w:b/>
          <w:sz w:val="20"/>
          <w:szCs w:val="20"/>
          <w:u w:val="single"/>
          <w:lang w:val="es-MX"/>
        </w:rPr>
        <w:t>el cual significa que las instituciones públicas solamente pueden actuar en la medida en la que se encuentren apoderadas para hacerlo por el mismo ordenamiento y normalmente a texto expreso</w:t>
      </w:r>
      <w:r>
        <w:rPr>
          <w:b/>
          <w:sz w:val="20"/>
          <w:szCs w:val="20"/>
          <w:lang w:val="es-MX"/>
        </w:rPr>
        <w:t xml:space="preserve">, </w:t>
      </w:r>
      <w:r w:rsidR="00D728D9" w:rsidRPr="00A502A5">
        <w:rPr>
          <w:b/>
          <w:sz w:val="20"/>
          <w:szCs w:val="20"/>
          <w:u w:val="single"/>
          <w:lang w:val="es-MX"/>
        </w:rPr>
        <w:t xml:space="preserve">en consecuencia solo le es permitido lo que esté constitucionalmente y legalmente autorizado en forma expresa y </w:t>
      </w:r>
      <w:r w:rsidR="00D728D9" w:rsidRPr="00A502A5">
        <w:rPr>
          <w:b/>
          <w:i/>
          <w:sz w:val="20"/>
          <w:szCs w:val="20"/>
          <w:u w:val="single"/>
          <w:lang w:val="es-MX"/>
        </w:rPr>
        <w:t>todo lo que no les esté autorizado les está vedado</w:t>
      </w:r>
      <w:r w:rsidR="00D728D9" w:rsidRPr="00A502A5">
        <w:rPr>
          <w:sz w:val="20"/>
          <w:szCs w:val="20"/>
          <w:lang w:val="es-MX"/>
        </w:rPr>
        <w:t>.</w:t>
      </w:r>
      <w:r w:rsidRPr="00A502A5">
        <w:rPr>
          <w:sz w:val="20"/>
          <w:szCs w:val="20"/>
          <w:lang w:val="es-MX"/>
        </w:rPr>
        <w:t>(…)”</w:t>
      </w:r>
      <w:r>
        <w:rPr>
          <w:sz w:val="20"/>
          <w:szCs w:val="20"/>
          <w:lang w:val="es-MX"/>
        </w:rPr>
        <w:t xml:space="preserve"> [Negrita agregada] [Subrayado agregado]</w:t>
      </w:r>
    </w:p>
    <w:p w:rsidR="00D728D9" w:rsidRPr="00A502A5" w:rsidRDefault="00D728D9" w:rsidP="00A502A5">
      <w:pPr>
        <w:autoSpaceDE w:val="0"/>
        <w:autoSpaceDN w:val="0"/>
        <w:adjustRightInd w:val="0"/>
        <w:spacing w:line="276" w:lineRule="auto"/>
        <w:jc w:val="both"/>
        <w:rPr>
          <w:color w:val="000000" w:themeColor="text1"/>
          <w:lang w:val="es-MX"/>
        </w:rPr>
      </w:pPr>
    </w:p>
    <w:p w:rsidR="00D728D9" w:rsidRPr="00A502A5" w:rsidRDefault="00D728D9" w:rsidP="00A502A5">
      <w:pPr>
        <w:autoSpaceDE w:val="0"/>
        <w:autoSpaceDN w:val="0"/>
        <w:adjustRightInd w:val="0"/>
        <w:spacing w:line="276" w:lineRule="auto"/>
        <w:jc w:val="both"/>
        <w:rPr>
          <w:iCs/>
          <w:color w:val="000000" w:themeColor="text1"/>
          <w:lang w:val="es-MX"/>
        </w:rPr>
      </w:pPr>
      <w:r w:rsidRPr="00A502A5">
        <w:rPr>
          <w:iCs/>
          <w:color w:val="000000" w:themeColor="text1"/>
          <w:lang w:val="es-MX"/>
        </w:rPr>
        <w:t xml:space="preserve">El Principio de Legalidad constituye pues el marco de acción o actuación al cual se encuentra sujeto todo funcionario público y de no ajustarse a éste sus actos son nulos. </w:t>
      </w:r>
    </w:p>
    <w:p w:rsidR="00D728D9" w:rsidRPr="00A502A5" w:rsidRDefault="00D728D9" w:rsidP="00A502A5">
      <w:pPr>
        <w:spacing w:line="276" w:lineRule="auto"/>
        <w:jc w:val="both"/>
        <w:rPr>
          <w:color w:val="000000" w:themeColor="text1"/>
          <w:lang w:val="es-MX"/>
        </w:rPr>
      </w:pPr>
    </w:p>
    <w:p w:rsidR="00D728D9" w:rsidRPr="00A502A5" w:rsidRDefault="00D728D9" w:rsidP="00A502A5">
      <w:pPr>
        <w:spacing w:line="276" w:lineRule="auto"/>
        <w:jc w:val="both"/>
        <w:rPr>
          <w:b/>
          <w:color w:val="000000" w:themeColor="text1"/>
        </w:rPr>
      </w:pPr>
      <w:r w:rsidRPr="00A502A5">
        <w:rPr>
          <w:b/>
          <w:color w:val="000000" w:themeColor="text1"/>
        </w:rPr>
        <w:t xml:space="preserve">DE LA SUJECIÓN DE LOS ACTOS ADMINISTRATIVOS A LOS </w:t>
      </w:r>
      <w:r w:rsidR="00A502A5" w:rsidRPr="00A502A5">
        <w:rPr>
          <w:b/>
          <w:color w:val="000000" w:themeColor="text1"/>
        </w:rPr>
        <w:t>CRITERIOS</w:t>
      </w:r>
      <w:r w:rsidRPr="00A502A5">
        <w:rPr>
          <w:b/>
          <w:color w:val="000000" w:themeColor="text1"/>
        </w:rPr>
        <w:t xml:space="preserve"> DE LA TÉCNICA, LA CIENCIA Y LA LÓGICA.</w:t>
      </w:r>
    </w:p>
    <w:p w:rsidR="00D728D9" w:rsidRPr="00A502A5" w:rsidRDefault="00D728D9" w:rsidP="00A502A5">
      <w:pPr>
        <w:spacing w:line="276" w:lineRule="auto"/>
        <w:jc w:val="both"/>
        <w:rPr>
          <w:color w:val="000000" w:themeColor="text1"/>
        </w:rPr>
      </w:pPr>
    </w:p>
    <w:p w:rsidR="00D728D9" w:rsidRPr="00A502A5" w:rsidRDefault="00D728D9" w:rsidP="00A502A5">
      <w:pPr>
        <w:spacing w:line="276" w:lineRule="auto"/>
        <w:jc w:val="both"/>
        <w:rPr>
          <w:color w:val="000000" w:themeColor="text1"/>
        </w:rPr>
      </w:pPr>
      <w:r w:rsidRPr="00A502A5">
        <w:rPr>
          <w:color w:val="000000" w:themeColor="text1"/>
        </w:rPr>
        <w:t>Es un principio general de Derecho, que la Administración Pública en ningún supuesto puede adoptar actos contrarios a las reglas unívocas de la ciencia, la técnica, la justicia, la lógica o la conveniencia, lo cual a su vez tienen como referencia la razonabilidad y la proporcionalidad como parámetro de legalidad.</w:t>
      </w:r>
    </w:p>
    <w:p w:rsidR="00D728D9" w:rsidRPr="00A502A5" w:rsidRDefault="00D728D9" w:rsidP="00A502A5">
      <w:pPr>
        <w:spacing w:line="276" w:lineRule="auto"/>
        <w:jc w:val="both"/>
        <w:rPr>
          <w:color w:val="000000" w:themeColor="text1"/>
        </w:rPr>
      </w:pPr>
    </w:p>
    <w:p w:rsidR="00D728D9" w:rsidRPr="00045CD4" w:rsidRDefault="00D728D9" w:rsidP="00A502A5">
      <w:pPr>
        <w:spacing w:line="276" w:lineRule="auto"/>
        <w:jc w:val="both"/>
        <w:outlineLvl w:val="3"/>
        <w:rPr>
          <w:sz w:val="22"/>
          <w:szCs w:val="22"/>
        </w:rPr>
      </w:pPr>
      <w:r w:rsidRPr="00A502A5">
        <w:rPr>
          <w:color w:val="000000" w:themeColor="text1"/>
        </w:rPr>
        <w:t xml:space="preserve">La Ley General de la Administración Pública </w:t>
      </w:r>
      <w:hyperlink r:id="rId8" w:history="1">
        <w:r w:rsidR="00A502A5">
          <w:rPr>
            <w:rStyle w:val="Hipervnculo"/>
            <w:color w:val="000000" w:themeColor="text1"/>
            <w:u w:val="none"/>
          </w:rPr>
          <w:t xml:space="preserve">Ley 6227, </w:t>
        </w:r>
      </w:hyperlink>
      <w:r w:rsidRPr="00A502A5">
        <w:rPr>
          <w:color w:val="000000" w:themeColor="text1"/>
        </w:rPr>
        <w:t>(LAGP) en su Artículo 16 dispone:</w:t>
      </w:r>
      <w:r w:rsidRPr="00A502A5">
        <w:rPr>
          <w:color w:val="000000" w:themeColor="text1"/>
          <w:sz w:val="22"/>
          <w:szCs w:val="22"/>
        </w:rPr>
        <w:t xml:space="preserve"> </w:t>
      </w:r>
    </w:p>
    <w:p w:rsidR="00D728D9" w:rsidRPr="00045CD4" w:rsidRDefault="00D728D9" w:rsidP="00A502A5">
      <w:pPr>
        <w:pStyle w:val="NormalWeb"/>
        <w:spacing w:before="0" w:beforeAutospacing="0" w:after="0" w:afterAutospacing="0"/>
        <w:ind w:left="851" w:right="851"/>
        <w:jc w:val="both"/>
        <w:rPr>
          <w:i/>
          <w:sz w:val="22"/>
          <w:szCs w:val="22"/>
        </w:rPr>
      </w:pPr>
      <w:r w:rsidRPr="00045CD4">
        <w:rPr>
          <w:i/>
          <w:sz w:val="22"/>
          <w:szCs w:val="22"/>
        </w:rPr>
        <w:t>“Artículo 16.-</w:t>
      </w:r>
    </w:p>
    <w:p w:rsidR="00D728D9" w:rsidRPr="00045CD4" w:rsidRDefault="00D728D9" w:rsidP="00A502A5">
      <w:pPr>
        <w:pStyle w:val="NormalWeb"/>
        <w:spacing w:before="0" w:beforeAutospacing="0" w:after="0" w:afterAutospacing="0"/>
        <w:ind w:left="851" w:right="851"/>
        <w:jc w:val="both"/>
        <w:rPr>
          <w:i/>
          <w:sz w:val="22"/>
          <w:szCs w:val="22"/>
        </w:rPr>
      </w:pPr>
      <w:r w:rsidRPr="00045CD4">
        <w:rPr>
          <w:i/>
          <w:sz w:val="22"/>
          <w:szCs w:val="22"/>
        </w:rPr>
        <w:lastRenderedPageBreak/>
        <w:t>1. En ningún caso podrán dictarse actos contrarios a reglas unívocas de la ciencia o de la técnica, o a principios elementales de justicia, lógica o conveniencia.</w:t>
      </w:r>
    </w:p>
    <w:p w:rsidR="00D728D9" w:rsidRPr="00045CD4" w:rsidRDefault="00D728D9" w:rsidP="00A502A5">
      <w:pPr>
        <w:pStyle w:val="NormalWeb"/>
        <w:spacing w:before="0" w:beforeAutospacing="0" w:after="0" w:afterAutospacing="0"/>
        <w:ind w:left="851" w:right="851"/>
        <w:jc w:val="both"/>
        <w:rPr>
          <w:i/>
          <w:sz w:val="22"/>
          <w:szCs w:val="22"/>
        </w:rPr>
      </w:pPr>
      <w:r w:rsidRPr="00045CD4">
        <w:rPr>
          <w:i/>
          <w:sz w:val="22"/>
          <w:szCs w:val="22"/>
        </w:rPr>
        <w:t>2. El Juez podrá controlar la conformidad con estas reglas no jurídicas de los elementos discrecionales del acto, como si ejerciera contralor de legalidad.”</w:t>
      </w:r>
    </w:p>
    <w:p w:rsidR="00A502A5" w:rsidRDefault="00A502A5" w:rsidP="00D728D9">
      <w:pPr>
        <w:jc w:val="both"/>
        <w:rPr>
          <w:sz w:val="22"/>
          <w:szCs w:val="22"/>
        </w:rPr>
      </w:pPr>
    </w:p>
    <w:p w:rsidR="00D728D9" w:rsidRPr="00A502A5" w:rsidRDefault="00D728D9" w:rsidP="00A502A5">
      <w:pPr>
        <w:spacing w:line="276" w:lineRule="auto"/>
        <w:jc w:val="both"/>
      </w:pPr>
      <w:r w:rsidRPr="00A502A5">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D728D9" w:rsidRPr="004A5008" w:rsidRDefault="00D728D9" w:rsidP="00D728D9">
      <w:pPr>
        <w:jc w:val="both"/>
      </w:pPr>
    </w:p>
    <w:p w:rsidR="00D728D9" w:rsidRPr="004A5008" w:rsidRDefault="00D728D9" w:rsidP="00D728D9">
      <w:pPr>
        <w:jc w:val="both"/>
        <w:rPr>
          <w:b/>
        </w:rPr>
      </w:pPr>
      <w:r w:rsidRPr="004A5008">
        <w:rPr>
          <w:b/>
        </w:rPr>
        <w:t>DE LA MOTIVACIÓN DE LOS ACTOS ADMINISTRATIVOS.</w:t>
      </w:r>
    </w:p>
    <w:p w:rsidR="00D728D9" w:rsidRPr="004A5008" w:rsidRDefault="00D728D9" w:rsidP="00D728D9">
      <w:pPr>
        <w:jc w:val="both"/>
        <w:rPr>
          <w:b/>
        </w:rPr>
      </w:pPr>
    </w:p>
    <w:p w:rsidR="00D728D9" w:rsidRPr="004A5008" w:rsidRDefault="00D728D9" w:rsidP="00D728D9">
      <w:pPr>
        <w:jc w:val="both"/>
      </w:pPr>
      <w:r w:rsidRPr="004A5008">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D728D9" w:rsidRPr="004A5008" w:rsidRDefault="00D728D9" w:rsidP="00D728D9">
      <w:pPr>
        <w:jc w:val="both"/>
      </w:pPr>
    </w:p>
    <w:p w:rsidR="00D728D9" w:rsidRPr="004A5008" w:rsidRDefault="00D728D9" w:rsidP="00D728D9">
      <w:pPr>
        <w:jc w:val="both"/>
      </w:pPr>
      <w:r w:rsidRPr="004A5008">
        <w:t>Lo anterior, solo se logra a través de la motivación, pues es allí donde la Administración, podrá justificar de manera, lógica, técnica, científica o jurídicamente la decisión que ha de adoptar.</w:t>
      </w:r>
    </w:p>
    <w:p w:rsidR="00D728D9" w:rsidRPr="004A5008" w:rsidRDefault="00D728D9" w:rsidP="00D728D9">
      <w:pPr>
        <w:jc w:val="both"/>
      </w:pPr>
    </w:p>
    <w:p w:rsidR="00D728D9" w:rsidRPr="00660F62" w:rsidRDefault="00D728D9" w:rsidP="00D728D9">
      <w:pPr>
        <w:jc w:val="both"/>
        <w:rPr>
          <w:color w:val="000000" w:themeColor="text1"/>
        </w:rPr>
      </w:pPr>
    </w:p>
    <w:p w:rsidR="00D728D9" w:rsidRPr="004A5008" w:rsidRDefault="00D728D9" w:rsidP="00D728D9">
      <w:pPr>
        <w:jc w:val="both"/>
      </w:pPr>
      <w:r w:rsidRPr="00660F62">
        <w:rPr>
          <w:color w:val="000000" w:themeColor="text1"/>
        </w:rPr>
        <w:t xml:space="preserve">El Tribunal Contencioso Administrativo Sección IV en su sentencia 106 de las trece horas </w:t>
      </w:r>
      <w:r w:rsidRPr="004A5008">
        <w:t>del once de noviembre de 2013 indic</w:t>
      </w:r>
      <w:r w:rsidR="00660F62">
        <w:t>ó</w:t>
      </w:r>
      <w:r w:rsidRPr="004A5008">
        <w:t>:</w:t>
      </w:r>
    </w:p>
    <w:p w:rsidR="00D728D9" w:rsidRPr="004A5008" w:rsidRDefault="00D728D9" w:rsidP="00D728D9">
      <w:pPr>
        <w:ind w:left="340" w:right="340"/>
        <w:jc w:val="both"/>
        <w:rPr>
          <w:b/>
          <w:bCs/>
          <w:i/>
          <w:lang w:val="es-CR"/>
        </w:rPr>
      </w:pPr>
    </w:p>
    <w:p w:rsidR="00D728D9" w:rsidRPr="00660F62" w:rsidRDefault="00D728D9" w:rsidP="00660F62">
      <w:pPr>
        <w:ind w:left="851" w:right="851"/>
        <w:jc w:val="both"/>
        <w:rPr>
          <w:bCs/>
          <w:i/>
          <w:sz w:val="20"/>
          <w:szCs w:val="20"/>
          <w:lang w:val="es-CR"/>
        </w:rPr>
      </w:pPr>
      <w:r w:rsidRPr="00660F62">
        <w:rPr>
          <w:bCs/>
          <w:i/>
          <w:sz w:val="20"/>
          <w:szCs w:val="20"/>
          <w:lang w:val="es-CR"/>
        </w:rPr>
        <w:t>“VII.II.I- Con</w:t>
      </w:r>
      <w:r w:rsidR="00EB66CF" w:rsidRPr="00660F62">
        <w:rPr>
          <w:bCs/>
          <w:i/>
          <w:sz w:val="20"/>
          <w:szCs w:val="20"/>
          <w:lang w:val="es-CR"/>
        </w:rPr>
        <w:t xml:space="preserve">sideraciones generales sobre la </w:t>
      </w:r>
      <w:r w:rsidRPr="00660F62">
        <w:rPr>
          <w:bCs/>
          <w:i/>
          <w:sz w:val="20"/>
          <w:szCs w:val="20"/>
          <w:lang w:val="es-CR"/>
        </w:rPr>
        <w:t>motivación</w:t>
      </w:r>
      <w:r w:rsidR="00EB66CF" w:rsidRPr="00660F62">
        <w:rPr>
          <w:bCs/>
          <w:i/>
          <w:sz w:val="20"/>
          <w:szCs w:val="20"/>
          <w:lang w:val="es-CR"/>
        </w:rPr>
        <w:t xml:space="preserve"> </w:t>
      </w:r>
      <w:r w:rsidRPr="00660F62">
        <w:rPr>
          <w:bCs/>
          <w:i/>
          <w:sz w:val="20"/>
          <w:szCs w:val="20"/>
          <w:lang w:val="es-CR"/>
        </w:rPr>
        <w:t>como</w:t>
      </w:r>
      <w:r w:rsidR="00EB66CF" w:rsidRPr="00660F62">
        <w:rPr>
          <w:bCs/>
          <w:i/>
          <w:sz w:val="20"/>
          <w:szCs w:val="20"/>
          <w:lang w:val="es-CR"/>
        </w:rPr>
        <w:t xml:space="preserve"> elemento </w:t>
      </w:r>
      <w:r w:rsidRPr="00660F62">
        <w:rPr>
          <w:bCs/>
          <w:i/>
          <w:sz w:val="20"/>
          <w:szCs w:val="20"/>
          <w:lang w:val="es-CR"/>
        </w:rPr>
        <w:t>del</w:t>
      </w:r>
      <w:r w:rsidR="00EB66CF" w:rsidRPr="00660F62">
        <w:rPr>
          <w:bCs/>
          <w:i/>
          <w:sz w:val="20"/>
          <w:szCs w:val="20"/>
          <w:lang w:val="es-CR"/>
        </w:rPr>
        <w:t xml:space="preserve"> </w:t>
      </w:r>
      <w:r w:rsidRPr="00660F62">
        <w:rPr>
          <w:bCs/>
          <w:i/>
          <w:sz w:val="20"/>
          <w:szCs w:val="20"/>
          <w:lang w:val="es-CR"/>
        </w:rPr>
        <w:t>acto</w:t>
      </w:r>
      <w:r w:rsidR="00EB66CF" w:rsidRPr="00660F62">
        <w:rPr>
          <w:bCs/>
          <w:i/>
          <w:sz w:val="20"/>
          <w:szCs w:val="20"/>
          <w:lang w:val="es-CR"/>
        </w:rPr>
        <w:t xml:space="preserve"> </w:t>
      </w:r>
      <w:r w:rsidRPr="00660F62">
        <w:rPr>
          <w:bCs/>
          <w:i/>
          <w:sz w:val="20"/>
          <w:szCs w:val="20"/>
          <w:lang w:val="es-CR"/>
        </w:rPr>
        <w:t>administrativo:</w:t>
      </w:r>
    </w:p>
    <w:p w:rsidR="00D728D9" w:rsidRPr="00660F62" w:rsidRDefault="00D728D9" w:rsidP="00660F62">
      <w:pPr>
        <w:ind w:left="851" w:right="851"/>
        <w:jc w:val="both"/>
        <w:rPr>
          <w:bCs/>
          <w:i/>
          <w:sz w:val="22"/>
          <w:szCs w:val="22"/>
          <w:lang w:val="es-CR"/>
        </w:rPr>
      </w:pPr>
      <w:r w:rsidRPr="00660F62">
        <w:rPr>
          <w:bCs/>
          <w:i/>
          <w:sz w:val="20"/>
          <w:szCs w:val="20"/>
          <w:lang w:val="es-CR"/>
        </w:rPr>
        <w:t>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General de la 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 su materialización, como su </w:t>
      </w:r>
      <w:r w:rsidR="00660F62" w:rsidRPr="00660F62">
        <w:rPr>
          <w:bCs/>
          <w:i/>
          <w:sz w:val="20"/>
          <w:szCs w:val="20"/>
          <w:lang w:val="es-CR"/>
        </w:rPr>
        <w:t>motivación, sea el fundamen</w:t>
      </w:r>
      <w:r w:rsidR="00660F62">
        <w:rPr>
          <w:bCs/>
          <w:i/>
          <w:sz w:val="20"/>
          <w:szCs w:val="20"/>
          <w:lang w:val="es-CR"/>
        </w:rPr>
        <w:t>t</w:t>
      </w:r>
      <w:r w:rsidRPr="00660F62">
        <w:rPr>
          <w:bCs/>
          <w:i/>
          <w:sz w:val="20"/>
          <w:szCs w:val="20"/>
          <w:lang w:val="es-CR"/>
        </w:rPr>
        <w:t>o de la conducta administrativa. Con respecto a este elemento del acto administrativo, se ha definido de la siguiente manera: </w:t>
      </w:r>
      <w:r w:rsidRPr="00660F62">
        <w:rPr>
          <w:bCs/>
          <w:i/>
          <w:iCs/>
          <w:sz w:val="20"/>
          <w:szCs w:val="20"/>
          <w:lang w:val="es-CR"/>
        </w:rPr>
        <w:t xml:space="preserve">"Así,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w:t>
      </w:r>
      <w:r w:rsidRPr="00660F62">
        <w:rPr>
          <w:bCs/>
          <w:i/>
          <w:iCs/>
          <w:sz w:val="20"/>
          <w:szCs w:val="20"/>
          <w:lang w:val="es-CR"/>
        </w:rPr>
        <w:lastRenderedPageBreak/>
        <w:t>hecho y de derecho (es decir a la expresión</w:t>
      </w:r>
      <w:r w:rsidRPr="00660F62">
        <w:rPr>
          <w:bCs/>
          <w:i/>
          <w:iCs/>
          <w:sz w:val="22"/>
          <w:szCs w:val="22"/>
          <w:lang w:val="es-CR"/>
        </w:rPr>
        <w:t xml:space="preserve"> de la causa). Nos parece 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motivación</w:t>
      </w:r>
      <w:r w:rsidR="00660F62" w:rsidRPr="00660F62">
        <w:rPr>
          <w:bCs/>
          <w:i/>
          <w:iCs/>
          <w:sz w:val="22"/>
          <w:szCs w:val="22"/>
          <w:lang w:val="es-CR"/>
        </w:rPr>
        <w:t xml:space="preserve"> </w:t>
      </w:r>
      <w:r w:rsidRPr="00660F62">
        <w:rPr>
          <w:bCs/>
          <w:i/>
          <w:iCs/>
          <w:sz w:val="22"/>
          <w:szCs w:val="22"/>
          <w:lang w:val="es-CR"/>
        </w:rPr>
        <w:t xml:space="preserve">constituye uno de los primeros pasos hacia el reconocimiento del recurso de desviación de poder, pero lo cierto es </w:t>
      </w:r>
      <w:proofErr w:type="gramStart"/>
      <w:r w:rsidRPr="00660F62">
        <w:rPr>
          <w:bCs/>
          <w:i/>
          <w:iCs/>
          <w:sz w:val="22"/>
          <w:szCs w:val="22"/>
          <w:lang w:val="es-CR"/>
        </w:rPr>
        <w:t>que</w:t>
      </w:r>
      <w:proofErr w:type="gramEnd"/>
      <w:r w:rsidRPr="00660F62">
        <w:rPr>
          <w:bCs/>
          <w:i/>
          <w:iCs/>
          <w:sz w:val="22"/>
          <w:szCs w:val="22"/>
          <w:lang w:val="es-CR"/>
        </w:rPr>
        <w:t xml:space="preserve"> al limitar el concepto de motivación a la expresión de la causa, no toda la doctrina advierte la importancia que ella puede tener para acreditar la existencia de un defecto o vicio en el elemento finalidad.</w:t>
      </w:r>
      <w:r w:rsidRPr="00660F62">
        <w:rPr>
          <w:bCs/>
          <w:i/>
          <w:sz w:val="22"/>
          <w:szCs w:val="22"/>
          <w:lang w:val="es-CR"/>
        </w:rPr>
        <w:t>" (CASSAGNE, Juan Carlos, El Acto Administrativo, Buenos Aires, Segunda Edición, Abeledo-Perrot, p. 212-213) La doctrina nacional por su parte lo ha expresado de la siguiente manera: "...</w:t>
      </w:r>
      <w:r w:rsidRPr="00660F62">
        <w:rPr>
          <w:bCs/>
          <w:i/>
          <w:iCs/>
          <w:sz w:val="22"/>
          <w:szCs w:val="22"/>
          <w:lang w:val="es-CR"/>
        </w:rPr>
        <w:t>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w:t>
      </w:r>
      <w:r w:rsidRPr="00660F62">
        <w:rPr>
          <w:bCs/>
          <w:i/>
          <w:sz w:val="22"/>
          <w:szCs w:val="22"/>
          <w:lang w:val="es-CR"/>
        </w:rPr>
        <w:t>" (JINESTA LOBO, Ernesto.</w:t>
      </w:r>
      <w:r w:rsidR="00660F62" w:rsidRPr="00660F62">
        <w:rPr>
          <w:bCs/>
          <w:i/>
          <w:sz w:val="22"/>
          <w:szCs w:val="22"/>
          <w:lang w:val="es-CR"/>
        </w:rPr>
        <w:t xml:space="preserve"> </w:t>
      </w:r>
      <w:r w:rsidRPr="00660F62">
        <w:rPr>
          <w:bCs/>
          <w:i/>
          <w:sz w:val="22"/>
          <w:szCs w:val="22"/>
          <w:u w:val="single"/>
          <w:lang w:val="es-CR"/>
        </w:rPr>
        <w:t>Tratado de Derecho Administrativo</w:t>
      </w:r>
      <w:r w:rsidRPr="00660F62">
        <w:rPr>
          <w:bCs/>
          <w:i/>
          <w:sz w:val="22"/>
          <w:szCs w:val="22"/>
          <w:lang w:val="es-CR"/>
        </w:rPr>
        <w:t xml:space="preserve">. Tomo I. (Parte General). Investigaciones Jurídicas S.A Ius </w:t>
      </w:r>
      <w:proofErr w:type="spellStart"/>
      <w:r w:rsidRPr="00660F62">
        <w:rPr>
          <w:bCs/>
          <w:i/>
          <w:sz w:val="22"/>
          <w:szCs w:val="22"/>
          <w:lang w:val="es-CR"/>
        </w:rPr>
        <w:t>Consultec</w:t>
      </w:r>
      <w:proofErr w:type="spellEnd"/>
      <w:r w:rsidRPr="00660F62">
        <w:rPr>
          <w:bCs/>
          <w:i/>
          <w:sz w:val="22"/>
          <w:szCs w:val="22"/>
          <w:lang w:val="es-CR"/>
        </w:rPr>
        <w:t>. S.A.2007.) Por su parte, el artículo 136 de la Ley General de la Administración Pública se refiere a este elemento de la siguiente manera: </w:t>
      </w:r>
      <w:r w:rsidRPr="00660F62">
        <w:rPr>
          <w:bCs/>
          <w:i/>
          <w:iCs/>
          <w:sz w:val="22"/>
          <w:szCs w:val="22"/>
          <w:lang w:val="es-CR"/>
        </w:rPr>
        <w:t>"Artículo 136.-</w:t>
      </w:r>
    </w:p>
    <w:p w:rsidR="00D728D9" w:rsidRPr="00660F62" w:rsidRDefault="00D728D9" w:rsidP="00660F62">
      <w:pPr>
        <w:ind w:left="851" w:right="851"/>
        <w:jc w:val="both"/>
        <w:rPr>
          <w:sz w:val="20"/>
          <w:szCs w:val="20"/>
        </w:rPr>
      </w:pPr>
      <w:r w:rsidRPr="00660F62">
        <w:rPr>
          <w:bCs/>
          <w:i/>
          <w:iCs/>
          <w:sz w:val="20"/>
          <w:szCs w:val="20"/>
          <w:lang w:val="es-CR"/>
        </w:rPr>
        <w:t>1.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y</w:t>
      </w:r>
      <w:r w:rsidR="004002FA">
        <w:rPr>
          <w:bCs/>
          <w:i/>
          <w:iCs/>
          <w:sz w:val="20"/>
          <w:szCs w:val="20"/>
          <w:lang w:val="es-CR"/>
        </w:rPr>
        <w:t xml:space="preserve"> </w:t>
      </w:r>
      <w:r w:rsidRPr="00660F62">
        <w:rPr>
          <w:bCs/>
          <w:i/>
          <w:iCs/>
          <w:sz w:val="20"/>
          <w:szCs w:val="20"/>
          <w:lang w:val="es-CR"/>
        </w:rPr>
        <w:t>actos discrecionales de alcance general; y f) Los que deban serlo en virtud de ley. 2. La motivación</w:t>
      </w:r>
      <w:r w:rsidR="004002FA">
        <w:rPr>
          <w:bCs/>
          <w:i/>
          <w:iCs/>
          <w:sz w:val="20"/>
          <w:szCs w:val="20"/>
          <w:lang w:val="es-CR"/>
        </w:rPr>
        <w:t xml:space="preserve"> </w:t>
      </w:r>
      <w:r w:rsidRPr="00660F62">
        <w:rPr>
          <w:bCs/>
          <w:i/>
          <w:iCs/>
          <w:sz w:val="20"/>
          <w:szCs w:val="20"/>
          <w:lang w:val="es-CR"/>
        </w:rPr>
        <w:t>podrá consistir en la referencia explícita o inequívoca a los motivos de la petición del administrado, o bien a propuestas, dictámenes o resoluciones previas que hayan determinado realmente la adopción del</w:t>
      </w:r>
      <w:r w:rsidR="00660F62" w:rsidRPr="00660F62">
        <w:rPr>
          <w:bCs/>
          <w:i/>
          <w:iCs/>
          <w:sz w:val="20"/>
          <w:szCs w:val="20"/>
          <w:lang w:val="es-CR"/>
        </w:rPr>
        <w:t xml:space="preserve"> </w:t>
      </w:r>
      <w:r w:rsidRPr="00660F62">
        <w:rPr>
          <w:bCs/>
          <w:i/>
          <w:iCs/>
          <w:sz w:val="20"/>
          <w:szCs w:val="20"/>
          <w:lang w:val="es-CR"/>
        </w:rPr>
        <w:t>acto, a condición de que se acompañe su copia". </w:t>
      </w:r>
      <w:r w:rsidRPr="00660F62">
        <w:rPr>
          <w:bCs/>
          <w:i/>
          <w:sz w:val="20"/>
          <w:szCs w:val="20"/>
          <w:lang w:val="es-CR"/>
        </w:rPr>
        <w:t xml:space="preserve">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w:t>
      </w:r>
      <w:proofErr w:type="gramStart"/>
      <w:r w:rsidRPr="00660F62">
        <w:rPr>
          <w:bCs/>
          <w:i/>
          <w:sz w:val="20"/>
          <w:szCs w:val="20"/>
          <w:lang w:val="es-CR"/>
        </w:rPr>
        <w:t>que</w:t>
      </w:r>
      <w:proofErr w:type="gramEnd"/>
      <w:r w:rsidRPr="00660F62">
        <w:rPr>
          <w:bCs/>
          <w:i/>
          <w:sz w:val="20"/>
          <w:szCs w:val="20"/>
          <w:lang w:val="es-CR"/>
        </w:rPr>
        <w:t xml:space="preserv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w:t>
      </w:r>
      <w:r w:rsidRPr="00660F62">
        <w:rPr>
          <w:bCs/>
          <w:i/>
          <w:sz w:val="20"/>
          <w:szCs w:val="20"/>
          <w:lang w:val="es-CR"/>
        </w:rPr>
        <w:lastRenderedPageBreak/>
        <w:t>evidente que la</w:t>
      </w:r>
      <w:r w:rsidR="00660F62">
        <w:rPr>
          <w:bCs/>
          <w:i/>
          <w:sz w:val="20"/>
          <w:szCs w:val="20"/>
          <w:lang w:val="es-CR"/>
        </w:rPr>
        <w:t xml:space="preserve"> </w:t>
      </w:r>
      <w:r w:rsidRPr="00660F62">
        <w:rPr>
          <w:bCs/>
          <w:i/>
          <w:sz w:val="20"/>
          <w:szCs w:val="20"/>
          <w:lang w:val="es-CR"/>
        </w:rPr>
        <w:t xml:space="preserve">motivación es baluarte frente a la arbitrariedad. Así lo ha indicado la doctrina, de la siguiente </w:t>
      </w:r>
      <w:proofErr w:type="gramStart"/>
      <w:r w:rsidRPr="00660F62">
        <w:rPr>
          <w:bCs/>
          <w:i/>
          <w:sz w:val="20"/>
          <w:szCs w:val="20"/>
          <w:lang w:val="es-CR"/>
        </w:rPr>
        <w:t>manera:</w:t>
      </w:r>
      <w:r w:rsidRPr="00660F62">
        <w:rPr>
          <w:bCs/>
          <w:i/>
          <w:iCs/>
          <w:sz w:val="20"/>
          <w:szCs w:val="20"/>
          <w:lang w:val="es-CR"/>
        </w:rPr>
        <w:t>“</w:t>
      </w:r>
      <w:proofErr w:type="gramEnd"/>
      <w:r w:rsidRPr="00660F62">
        <w:rPr>
          <w:bCs/>
          <w:i/>
          <w:iCs/>
          <w:sz w:val="20"/>
          <w:szCs w:val="20"/>
          <w:lang w:val="es-CR"/>
        </w:rPr>
        <w:t>…la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 aparezcan como concreción del mandato del legislativo y no como decisiones voluntaristas o arbitrarias</w:t>
      </w:r>
      <w:r w:rsidRPr="00660F62">
        <w:rPr>
          <w:bCs/>
          <w:i/>
          <w:sz w:val="20"/>
          <w:szCs w:val="20"/>
          <w:lang w:val="es-CR"/>
        </w:rPr>
        <w:t xml:space="preserve">” GARRIDO FALLA, Fernando y FERNÁNDEZ PASTRANA, José. María. “Régimen Jurídico y Procedimiento de las Administraciones Públicas”, Edit. </w:t>
      </w:r>
      <w:proofErr w:type="spellStart"/>
      <w:r w:rsidRPr="00660F62">
        <w:rPr>
          <w:bCs/>
          <w:i/>
          <w:sz w:val="20"/>
          <w:szCs w:val="20"/>
          <w:lang w:val="es-CR"/>
        </w:rPr>
        <w:t>Civitas</w:t>
      </w:r>
      <w:proofErr w:type="spellEnd"/>
      <w:r w:rsidRPr="00660F62">
        <w:rPr>
          <w:bCs/>
          <w:i/>
          <w:sz w:val="20"/>
          <w:szCs w:val="20"/>
          <w:lang w:val="es-CR"/>
        </w:rPr>
        <w:t xml:space="preserve">, 2000, </w:t>
      </w:r>
      <w:proofErr w:type="spellStart"/>
      <w:r w:rsidRPr="00660F62">
        <w:rPr>
          <w:bCs/>
          <w:i/>
          <w:sz w:val="20"/>
          <w:szCs w:val="20"/>
          <w:lang w:val="es-CR"/>
        </w:rPr>
        <w:t>Pág</w:t>
      </w:r>
      <w:proofErr w:type="spellEnd"/>
      <w:r w:rsidRPr="00660F62">
        <w:rPr>
          <w:bCs/>
          <w:i/>
          <w:sz w:val="20"/>
          <w:szCs w:val="20"/>
          <w:lang w:val="es-CR"/>
        </w:rPr>
        <w:t xml:space="preserve"> 187. Es claro entonces que mediante la motivación se pone en evidencia si la Administración para la toma de decisiones, tomó en consideración de manera efectiva y exhaustiva los motivos que le dan origen, valoró los elementos de convicción a su alcance, ponderó el necesario cumplimiento del fin público con su decisión </w:t>
      </w:r>
      <w:proofErr w:type="gramStart"/>
      <w:r w:rsidRPr="00660F62">
        <w:rPr>
          <w:bCs/>
          <w:i/>
          <w:sz w:val="20"/>
          <w:szCs w:val="20"/>
          <w:lang w:val="es-CR"/>
        </w:rPr>
        <w:t>y</w:t>
      </w:r>
      <w:proofErr w:type="gramEnd"/>
      <w:r w:rsidRPr="00660F62">
        <w:rPr>
          <w:bCs/>
          <w:i/>
          <w:sz w:val="20"/>
          <w:szCs w:val="20"/>
          <w:lang w:val="es-CR"/>
        </w:rPr>
        <w:t xml:space="preserve"> ante todo, si se está ante un acto acorde con la </w:t>
      </w:r>
      <w:proofErr w:type="spellStart"/>
      <w:r w:rsidRPr="00660F62">
        <w:rPr>
          <w:bCs/>
          <w:i/>
          <w:sz w:val="20"/>
          <w:szCs w:val="20"/>
          <w:lang w:val="es-CR"/>
        </w:rPr>
        <w:t>juricidad</w:t>
      </w:r>
      <w:proofErr w:type="spellEnd"/>
      <w:r w:rsidRPr="00660F62">
        <w:rPr>
          <w:bCs/>
          <w:i/>
          <w:sz w:val="20"/>
          <w:szCs w:val="20"/>
          <w:lang w:val="es-CR"/>
        </w:rPr>
        <w:t>, en donde se aplicó el correspondiente ordenamiento jurídico. La Sala Primera de la Corte Suprema de Justicia se ha referido a este elemento de la siguiente manera: "</w:t>
      </w:r>
      <w:r w:rsidRPr="00660F62">
        <w:rPr>
          <w:bCs/>
          <w:i/>
          <w:iCs/>
          <w:sz w:val="20"/>
          <w:szCs w:val="20"/>
          <w:lang w:val="es-CR"/>
        </w:rPr>
        <w:t>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Nº 1522 de las 14:20 horas del 8 de agosto de 1991). Consecuentemente, el acto administrativo cuya motivación se haga depender de la invocación genérica de una ley, es un acto administrativo arbitrario y nulo.</w:t>
      </w:r>
      <w:r w:rsidRPr="00660F62">
        <w:rPr>
          <w:bCs/>
          <w:i/>
          <w:sz w:val="20"/>
          <w:szCs w:val="20"/>
          <w:lang w:val="es-CR"/>
        </w:rPr>
        <w:t xml:space="preserve">” (Voto 48-1995 de 19 de mayo de 1995) En orden a lo anterior, otra característica de la motivación es la particularidad frente a la generalidad. No será entonces una motivación adecuada y suficiente aquella mera invocación generalizada de hechos, citas o </w:t>
      </w:r>
      <w:proofErr w:type="gramStart"/>
      <w:r w:rsidRPr="00660F62">
        <w:rPr>
          <w:bCs/>
          <w:i/>
          <w:sz w:val="20"/>
          <w:szCs w:val="20"/>
          <w:lang w:val="es-CR"/>
        </w:rPr>
        <w:t>antecedentes</w:t>
      </w:r>
      <w:proofErr w:type="gramEnd"/>
      <w:r w:rsidRPr="00660F62">
        <w:rPr>
          <w:bCs/>
          <w:i/>
          <w:sz w:val="20"/>
          <w:szCs w:val="20"/>
          <w:lang w:val="es-CR"/>
        </w:rPr>
        <w:t xml:space="preserve">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w:t>
      </w:r>
      <w:r w:rsidRPr="00660F62">
        <w:rPr>
          <w:bCs/>
          <w:i/>
          <w:iCs/>
          <w:sz w:val="20"/>
          <w:szCs w:val="20"/>
          <w:lang w:val="es-CR"/>
        </w:rPr>
        <w:t>principio de trascendencia</w:t>
      </w:r>
      <w:r w:rsidRPr="00660F62">
        <w:rPr>
          <w:bCs/>
          <w:i/>
          <w:sz w:val="20"/>
          <w:szCs w:val="20"/>
          <w:lang w:val="es-CR"/>
        </w:rPr>
        <w:t>", en el tanto que el análisis de la suficiencia de la </w:t>
      </w:r>
      <w:r w:rsidR="00660F62" w:rsidRPr="00660F62">
        <w:rPr>
          <w:bCs/>
          <w:i/>
          <w:sz w:val="20"/>
          <w:szCs w:val="20"/>
          <w:lang w:val="es-CR"/>
        </w:rPr>
        <w:t>motivación debe</w:t>
      </w:r>
      <w:r w:rsidRPr="00660F62">
        <w:rPr>
          <w:bCs/>
          <w:i/>
          <w:sz w:val="20"/>
          <w:szCs w:val="20"/>
          <w:lang w:val="es-CR"/>
        </w:rPr>
        <w:t xml:space="preserve"> atender a si con su ausencia se está incidiendo tanto el fin del acto como en la esfera de derechos del particular o si por el contrario, a pesar de encontrarse defectuosa o parcial, la fundamentación de alguna manera resulta </w:t>
      </w:r>
      <w:proofErr w:type="spellStart"/>
      <w:r w:rsidRPr="00660F62">
        <w:rPr>
          <w:bCs/>
          <w:i/>
          <w:sz w:val="20"/>
          <w:szCs w:val="20"/>
          <w:lang w:val="es-CR"/>
        </w:rPr>
        <w:t>aún</w:t>
      </w:r>
      <w:proofErr w:type="spellEnd"/>
      <w:r w:rsidRPr="00660F62">
        <w:rPr>
          <w:bCs/>
          <w:i/>
          <w:sz w:val="20"/>
          <w:szCs w:val="20"/>
          <w:lang w:val="es-CR"/>
        </w:rPr>
        <w:t xml:space="preserve"> así sostén de la conducta administrativa, ya sea porque a pesar de todo, se cumple el fin público, el administrado se encuentra en una situación antijurídica o si existen elementos </w:t>
      </w:r>
      <w:r w:rsidRPr="00660F62">
        <w:rPr>
          <w:bCs/>
          <w:i/>
          <w:sz w:val="20"/>
          <w:szCs w:val="20"/>
          <w:lang w:val="es-CR"/>
        </w:rPr>
        <w:lastRenderedPageBreak/>
        <w:t>adicionales que puedan contribuir a determinar los alcances de la voluntad administrativa. Es por esta última razón que el artículo 136 de la LGAP citado anteriormente abre la posibilidad de que la motivación</w:t>
      </w:r>
      <w:r w:rsidR="00660F62">
        <w:rPr>
          <w:bCs/>
          <w:i/>
          <w:sz w:val="20"/>
          <w:szCs w:val="20"/>
          <w:lang w:val="es-CR"/>
        </w:rPr>
        <w:t xml:space="preserve"> </w:t>
      </w:r>
      <w:r w:rsidRPr="00660F62">
        <w:rPr>
          <w:bCs/>
          <w:i/>
          <w:sz w:val="20"/>
          <w:szCs w:val="20"/>
          <w:lang w:val="es-CR"/>
        </w:rPr>
        <w:t xml:space="preserve">se funde en la referencia </w:t>
      </w:r>
      <w:r w:rsidR="00660F62" w:rsidRPr="00660F62">
        <w:rPr>
          <w:bCs/>
          <w:i/>
          <w:sz w:val="20"/>
          <w:szCs w:val="20"/>
          <w:lang w:val="es-CR"/>
        </w:rPr>
        <w:t>explícita</w:t>
      </w:r>
      <w:r w:rsidRPr="00660F62">
        <w:rPr>
          <w:bCs/>
          <w:i/>
          <w:sz w:val="20"/>
          <w:szCs w:val="20"/>
          <w:lang w:val="es-CR"/>
        </w:rPr>
        <w:t xml:space="preserve">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w:t>
      </w:r>
      <w:proofErr w:type="spellStart"/>
      <w:r w:rsidRPr="00660F62">
        <w:rPr>
          <w:bCs/>
          <w:i/>
          <w:sz w:val="20"/>
          <w:szCs w:val="20"/>
          <w:lang w:val="es-CR"/>
        </w:rPr>
        <w:t>intríseca</w:t>
      </w:r>
      <w:proofErr w:type="spellEnd"/>
      <w:r w:rsidRPr="00660F62">
        <w:rPr>
          <w:bCs/>
          <w:i/>
          <w:sz w:val="20"/>
          <w:szCs w:val="20"/>
          <w:lang w:val="es-CR"/>
        </w:rPr>
        <w:t xml:space="preserve"> </w:t>
      </w:r>
      <w:r w:rsidR="00660F62">
        <w:rPr>
          <w:bCs/>
          <w:i/>
          <w:sz w:val="20"/>
          <w:szCs w:val="20"/>
          <w:lang w:val="es-CR"/>
        </w:rPr>
        <w:t xml:space="preserve">(sic) </w:t>
      </w:r>
      <w:r w:rsidRPr="00660F62">
        <w:rPr>
          <w:bCs/>
          <w:i/>
          <w:sz w:val="20"/>
          <w:szCs w:val="20"/>
          <w:lang w:val="es-CR"/>
        </w:rPr>
        <w:t>la eficiencia necesaria para se conozca la razón por la cual se emitió el acto en concreto. En este orden de ideas, el voto 001266-F-S1-2012 de las diez horas cinco minutos del cuatro de octubre de dos mil doce de la Sala Primera de la Corte Suprema de Justicia resolvió: "...</w:t>
      </w:r>
      <w:r w:rsidRPr="00660F62">
        <w:rPr>
          <w:bCs/>
          <w:i/>
          <w:iCs/>
          <w:sz w:val="20"/>
          <w:szCs w:val="20"/>
          <w:lang w:val="es-CR"/>
        </w:rPr>
        <w:t xml:space="preserve">.debe considerarse que la motivación constituye un elemento formal de 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previas”. Claro está, también se dispone en la norma de comentario </w:t>
      </w:r>
      <w:proofErr w:type="gramStart"/>
      <w:r w:rsidRPr="00660F62">
        <w:rPr>
          <w:bCs/>
          <w:i/>
          <w:iCs/>
          <w:sz w:val="20"/>
          <w:szCs w:val="20"/>
          <w:lang w:val="es-CR"/>
        </w:rPr>
        <w:t>que</w:t>
      </w:r>
      <w:proofErr w:type="gramEnd"/>
      <w:r w:rsidRPr="00660F62">
        <w:rPr>
          <w:bCs/>
          <w:i/>
          <w:iCs/>
          <w:sz w:val="20"/>
          <w:szCs w:val="20"/>
          <w:lang w:val="es-CR"/>
        </w:rPr>
        <w:t xml:space="preserve"> en este último supuesto, estas deben ser comunicadas; ello con la finalidad de permitir el conocimiento y la apreciación de los 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explicita su fundamentación, sin embargo, en atención a la naturaleza misma de lo que se comunicó, ello resultaba innecesario, toda vez que se ratifica, según la buena fe negocial, el término de la vigencia del contrato originalmente pactada, descartando la expectativa que podía existir en cuanto a la posibilidad de una prórroga"</w:t>
      </w:r>
      <w:r w:rsidRPr="00660F62">
        <w:rPr>
          <w:bCs/>
          <w:i/>
          <w:sz w:val="20"/>
          <w:szCs w:val="20"/>
          <w:lang w:val="es-CR"/>
        </w:rPr>
        <w:t>. De conformidad con los anteriores razonamientos, todo análisis que haga el Tribunal de la</w:t>
      </w:r>
      <w:r w:rsidR="00660F62">
        <w:rPr>
          <w:bCs/>
          <w:i/>
          <w:sz w:val="20"/>
          <w:szCs w:val="20"/>
          <w:lang w:val="es-CR"/>
        </w:rPr>
        <w:t xml:space="preserve"> </w:t>
      </w:r>
      <w:r w:rsidRPr="00660F62">
        <w:rPr>
          <w:bCs/>
          <w:i/>
          <w:sz w:val="20"/>
          <w:szCs w:val="20"/>
          <w:lang w:val="es-CR"/>
        </w:rPr>
        <w:t>motivación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rsidR="00D728D9" w:rsidRPr="004A5008" w:rsidRDefault="00D728D9" w:rsidP="004A5008">
      <w:pPr>
        <w:spacing w:line="276" w:lineRule="auto"/>
        <w:jc w:val="both"/>
        <w:rPr>
          <w:b/>
        </w:rPr>
      </w:pPr>
    </w:p>
    <w:p w:rsidR="00D728D9" w:rsidRPr="004A5008" w:rsidRDefault="00D728D9" w:rsidP="004A5008">
      <w:pPr>
        <w:pStyle w:val="NormalWeb"/>
        <w:spacing w:before="0" w:beforeAutospacing="0" w:after="0" w:afterAutospacing="0" w:line="276" w:lineRule="auto"/>
        <w:jc w:val="both"/>
        <w:rPr>
          <w:b/>
        </w:rPr>
      </w:pPr>
      <w:r w:rsidRPr="004A5008">
        <w:rPr>
          <w:b/>
        </w:rPr>
        <w:t>DEL CASO CONCRETO</w:t>
      </w:r>
    </w:p>
    <w:p w:rsidR="004A5008" w:rsidRDefault="004A5008" w:rsidP="004A5008">
      <w:pPr>
        <w:pStyle w:val="NormalWeb"/>
        <w:spacing w:before="0" w:beforeAutospacing="0" w:after="0" w:afterAutospacing="0" w:line="276" w:lineRule="auto"/>
        <w:jc w:val="both"/>
      </w:pPr>
    </w:p>
    <w:p w:rsidR="00D728D9" w:rsidRPr="004A5008" w:rsidRDefault="004A5008" w:rsidP="004A5008">
      <w:pPr>
        <w:pStyle w:val="NormalWeb"/>
        <w:spacing w:before="0" w:beforeAutospacing="0" w:after="0" w:afterAutospacing="0" w:line="276" w:lineRule="auto"/>
        <w:jc w:val="both"/>
      </w:pPr>
      <w:r>
        <w:t>Analizado</w:t>
      </w:r>
      <w:r w:rsidR="00D728D9" w:rsidRPr="004A5008">
        <w:t xml:space="preserve"> el acuerdo impugnado, no encuentra este Tribunal vicio alguno en la conformación del acto, que conlleve la nulidad del mismo. </w:t>
      </w:r>
    </w:p>
    <w:p w:rsidR="004A5008" w:rsidRDefault="004A5008" w:rsidP="004A5008">
      <w:pPr>
        <w:pStyle w:val="Sinespaciado"/>
        <w:spacing w:line="276" w:lineRule="auto"/>
        <w:jc w:val="both"/>
      </w:pPr>
    </w:p>
    <w:p w:rsidR="00D728D9" w:rsidRPr="004A5008" w:rsidRDefault="00D728D9" w:rsidP="004A5008">
      <w:pPr>
        <w:pStyle w:val="Sinespaciado"/>
        <w:spacing w:line="276" w:lineRule="auto"/>
        <w:jc w:val="both"/>
        <w:rPr>
          <w:lang w:val="es-MX"/>
        </w:rPr>
      </w:pPr>
      <w:r w:rsidRPr="004A5008">
        <w:t xml:space="preserve">En la especie, este Tribunal Administrativo de Transporte puede arribar a la conclusión de que estamos en presencia de un acto administrativo, que se basa </w:t>
      </w:r>
      <w:r w:rsidR="00210A94" w:rsidRPr="004A5008">
        <w:t>en un informe de su órgano técnico y que además cuenta con un sustento fáctico claro como es la inexistencia de la apertura de la ruta que se quiere servir por cuanto no existe el puente sobre el Río San Juan que se colocará en las inmediaciones del puesto fronterizo de tablillas de los Chiles de Costa Rica</w:t>
      </w:r>
      <w:r w:rsidRPr="004A5008">
        <w:rPr>
          <w:lang w:val="es-MX"/>
        </w:rPr>
        <w:t>.</w:t>
      </w:r>
    </w:p>
    <w:p w:rsidR="00D728D9" w:rsidRPr="004A5008" w:rsidRDefault="00D728D9" w:rsidP="004A5008">
      <w:pPr>
        <w:pStyle w:val="Sinespaciado"/>
        <w:spacing w:line="276" w:lineRule="auto"/>
        <w:jc w:val="both"/>
        <w:rPr>
          <w:lang w:val="es-MX"/>
        </w:rPr>
      </w:pPr>
    </w:p>
    <w:p w:rsidR="00D728D9" w:rsidRPr="004A5008" w:rsidRDefault="00D728D9" w:rsidP="004A5008">
      <w:pPr>
        <w:spacing w:line="276" w:lineRule="auto"/>
        <w:jc w:val="both"/>
      </w:pPr>
      <w:r w:rsidRPr="004A5008">
        <w:rPr>
          <w:lang w:val="es-MX"/>
        </w:rPr>
        <w:t>La recurrente en su libelo</w:t>
      </w:r>
      <w:r w:rsidR="004002FA">
        <w:t>, indica</w:t>
      </w:r>
      <w:r w:rsidRPr="004A5008">
        <w:t xml:space="preserve"> en lo que interesa para el caso, que el acto impugnado es invalido pues no </w:t>
      </w:r>
      <w:r w:rsidR="00210A94" w:rsidRPr="004A5008">
        <w:t xml:space="preserve">atendió a su estudio de proyección de demanda </w:t>
      </w:r>
      <w:r w:rsidR="004002FA" w:rsidRPr="004A5008">
        <w:t>y,</w:t>
      </w:r>
      <w:r w:rsidR="00210A94" w:rsidRPr="004A5008">
        <w:t xml:space="preserve"> además</w:t>
      </w:r>
      <w:r w:rsidR="004002FA">
        <w:t>,</w:t>
      </w:r>
      <w:r w:rsidR="00210A94" w:rsidRPr="004A5008">
        <w:t xml:space="preserve"> el Consejo </w:t>
      </w:r>
      <w:r w:rsidR="00210A94" w:rsidRPr="004A5008">
        <w:lastRenderedPageBreak/>
        <w:t>incumple su deber de haber dado el permiso, con base en estudios técnicos de proyección de la posible demanda que existiría</w:t>
      </w:r>
      <w:r w:rsidRPr="004A5008">
        <w:t>.</w:t>
      </w:r>
    </w:p>
    <w:p w:rsidR="00210A94" w:rsidRPr="004A5008" w:rsidRDefault="00210A94" w:rsidP="004A5008">
      <w:pPr>
        <w:spacing w:line="276" w:lineRule="auto"/>
        <w:jc w:val="both"/>
      </w:pPr>
    </w:p>
    <w:p w:rsidR="00210A94" w:rsidRPr="004A5008" w:rsidRDefault="00210A94" w:rsidP="004A5008">
      <w:pPr>
        <w:spacing w:line="276" w:lineRule="auto"/>
        <w:jc w:val="both"/>
      </w:pPr>
      <w:r w:rsidRPr="004A5008">
        <w:t xml:space="preserve">Respecto de lo anterior debe recordársele a la Recurrente que el Estado es quien ostenta la potestad de prestar el servicio de Transporte Público Remunerado de Personas y dado su imposibilidad material de hacerlos por sí lo hace a través de las alianzas público privadas por medio de la concesión o del permiso; pero en ningún momento puede pensarse que sea una prerrogativa </w:t>
      </w:r>
      <w:r w:rsidRPr="004A5008">
        <w:rPr>
          <w:i/>
        </w:rPr>
        <w:t>per</w:t>
      </w:r>
      <w:r w:rsidR="004A5008" w:rsidRPr="004A5008">
        <w:rPr>
          <w:i/>
        </w:rPr>
        <w:t xml:space="preserve"> s</w:t>
      </w:r>
      <w:r w:rsidRPr="004A5008">
        <w:rPr>
          <w:i/>
        </w:rPr>
        <w:t>e</w:t>
      </w:r>
      <w:r w:rsidRPr="004A5008">
        <w:t>, un derecho subjetivo de los particulares, solicitar un permiso o concesión y que el Estado este compelido a hacerlo.</w:t>
      </w:r>
    </w:p>
    <w:p w:rsidR="00210A94" w:rsidRPr="004A5008" w:rsidRDefault="00210A94" w:rsidP="004A5008">
      <w:pPr>
        <w:spacing w:line="276" w:lineRule="auto"/>
        <w:jc w:val="both"/>
      </w:pPr>
    </w:p>
    <w:p w:rsidR="00210A94" w:rsidRPr="004A5008" w:rsidRDefault="00210A94" w:rsidP="004A5008">
      <w:pPr>
        <w:spacing w:line="276" w:lineRule="auto"/>
        <w:jc w:val="both"/>
      </w:pPr>
      <w:r w:rsidRPr="004A5008">
        <w:t xml:space="preserve">El Estado es soberano de otorgar o no un permiso de transporte remunerado de persona, puede decidir sacar a oferta un servicio y escuchar diversas propuestas de diversas empresas, para la mejor prestación del servicio, puede decidir no otorgar el permiso, en </w:t>
      </w:r>
      <w:r w:rsidR="004A5008" w:rsidRPr="004A5008">
        <w:t>fin,</w:t>
      </w:r>
      <w:r w:rsidRPr="004A5008">
        <w:t xml:space="preserve"> no es un derecho del solicitante que se le otorgue lo pedido.</w:t>
      </w:r>
    </w:p>
    <w:p w:rsidR="00210A94" w:rsidRPr="004A5008" w:rsidRDefault="00210A94" w:rsidP="004A5008">
      <w:pPr>
        <w:spacing w:line="276" w:lineRule="auto"/>
        <w:jc w:val="both"/>
      </w:pPr>
    </w:p>
    <w:p w:rsidR="004A5008" w:rsidRDefault="007311FC" w:rsidP="004A5008">
      <w:pPr>
        <w:spacing w:line="276" w:lineRule="auto"/>
        <w:jc w:val="both"/>
      </w:pPr>
      <w:r w:rsidRPr="004A5008">
        <w:t xml:space="preserve">La Ley Reguladora del Transporte Remunerado de Personas en Vehículos Automotores, Ley 3503, en su artículo 1, dispone que: </w:t>
      </w:r>
    </w:p>
    <w:p w:rsidR="004A5008" w:rsidRDefault="004A5008" w:rsidP="004A5008">
      <w:pPr>
        <w:spacing w:line="276" w:lineRule="auto"/>
        <w:jc w:val="both"/>
      </w:pPr>
    </w:p>
    <w:p w:rsidR="007311FC" w:rsidRPr="004A5008" w:rsidRDefault="007311FC" w:rsidP="004A5008">
      <w:pPr>
        <w:spacing w:line="276" w:lineRule="auto"/>
        <w:ind w:left="851" w:right="851"/>
        <w:jc w:val="both"/>
        <w:rPr>
          <w:b/>
          <w:sz w:val="20"/>
          <w:szCs w:val="20"/>
        </w:rPr>
      </w:pPr>
      <w:r w:rsidRPr="004A5008">
        <w:rPr>
          <w:sz w:val="20"/>
          <w:szCs w:val="20"/>
        </w:rPr>
        <w:t>“</w:t>
      </w:r>
      <w:r w:rsidRPr="004A5008">
        <w:rPr>
          <w:i/>
          <w:sz w:val="20"/>
          <w:szCs w:val="20"/>
        </w:rPr>
        <w:t xml:space="preserve">El transporte remunerado de personas en vehículos automotores colectivos, excepto los automóviles de servicio de taxi regulado en otra ley, que se lleva a cabo por calles, carreteras y caminos dentro del territorio nacional, </w:t>
      </w:r>
      <w:r w:rsidRPr="004A5008">
        <w:rPr>
          <w:b/>
          <w:i/>
          <w:sz w:val="20"/>
          <w:szCs w:val="20"/>
          <w:u w:val="single"/>
        </w:rPr>
        <w:t>es un servicio público regulado, controlado y vigilado</w:t>
      </w:r>
      <w:r w:rsidRPr="004A5008">
        <w:rPr>
          <w:i/>
          <w:sz w:val="20"/>
          <w:szCs w:val="20"/>
          <w:u w:val="single"/>
        </w:rPr>
        <w:t xml:space="preserve"> </w:t>
      </w:r>
      <w:r w:rsidRPr="004A5008">
        <w:rPr>
          <w:i/>
          <w:sz w:val="20"/>
          <w:szCs w:val="20"/>
        </w:rPr>
        <w:t>por el Ministerio de Obras Públicas y Transportes”.</w:t>
      </w:r>
      <w:r w:rsidRPr="004A5008">
        <w:rPr>
          <w:sz w:val="20"/>
          <w:szCs w:val="20"/>
        </w:rPr>
        <w:t xml:space="preserve"> (Lo subrayado no es del original)</w:t>
      </w:r>
    </w:p>
    <w:p w:rsidR="004A5008" w:rsidRDefault="004A5008" w:rsidP="004A5008">
      <w:pPr>
        <w:pStyle w:val="NormalWeb"/>
        <w:spacing w:before="0" w:beforeAutospacing="0" w:after="0" w:afterAutospacing="0" w:line="276" w:lineRule="auto"/>
        <w:jc w:val="both"/>
      </w:pPr>
    </w:p>
    <w:p w:rsidR="007311FC" w:rsidRPr="004A5008" w:rsidRDefault="007311FC" w:rsidP="004A5008">
      <w:pPr>
        <w:pStyle w:val="NormalWeb"/>
        <w:spacing w:before="0" w:beforeAutospacing="0" w:after="0" w:afterAutospacing="0" w:line="276" w:lineRule="auto"/>
        <w:jc w:val="both"/>
      </w:pPr>
      <w:r w:rsidRPr="004A5008">
        <w:t xml:space="preserve">Así las cosas, el transporte remunerado de personas es una competencia del Estado, quien la puede ejercer por sí o a través de particulares, sea por la vía de la concesión o del permiso, por lo que su naturaleza jurídica es la de un servicio público, </w:t>
      </w:r>
      <w:proofErr w:type="gramStart"/>
      <w:r w:rsidRPr="004A5008">
        <w:t>y</w:t>
      </w:r>
      <w:proofErr w:type="gramEnd"/>
      <w:r w:rsidRPr="004A5008">
        <w:t xml:space="preserve"> por tanto, se encuentra subordinada al régimen del derecho público. </w:t>
      </w:r>
    </w:p>
    <w:p w:rsidR="004A5008" w:rsidRDefault="004A5008" w:rsidP="004A5008">
      <w:pPr>
        <w:pStyle w:val="NormalWeb"/>
        <w:spacing w:before="0" w:beforeAutospacing="0" w:after="0" w:afterAutospacing="0" w:line="276" w:lineRule="auto"/>
        <w:jc w:val="both"/>
      </w:pPr>
    </w:p>
    <w:p w:rsidR="007311FC" w:rsidRPr="004A5008" w:rsidRDefault="007311FC" w:rsidP="004A5008">
      <w:pPr>
        <w:pStyle w:val="NormalWeb"/>
        <w:spacing w:before="0" w:beforeAutospacing="0" w:after="0" w:afterAutospacing="0" w:line="276" w:lineRule="auto"/>
        <w:jc w:val="both"/>
      </w:pPr>
      <w:r w:rsidRPr="004A5008">
        <w:t xml:space="preserve">La Administración, tiene el deber  de fiscalizar y verificar la correcta prestación del servicio remunerado de personas que delega en los particulares, pero también </w:t>
      </w:r>
      <w:r w:rsidRPr="006B7F80">
        <w:rPr>
          <w:i/>
        </w:rPr>
        <w:t>cuenta con la potestad de dictar todas aquellas pautas generales que de acuerdo con criterios técnicos sean necesarias para una mejor prestación del servicio público cedido</w:t>
      </w:r>
      <w:r w:rsidRPr="004A5008">
        <w:t>,  con prerrogativas y potestades especiales que le permiten fijar itinerarios, horarios, condiciones</w:t>
      </w:r>
      <w:r w:rsidR="00027937">
        <w:t xml:space="preserve">, </w:t>
      </w:r>
      <w:r w:rsidRPr="004A5008">
        <w:t>realizar los estudios técnicos pertinentes, que determinen la mayor eficiencia, continuidad y seguridad de los servicios públicos</w:t>
      </w:r>
      <w:r w:rsidR="00027937">
        <w:t>.  P</w:t>
      </w:r>
      <w:r w:rsidRPr="004A5008">
        <w:t xml:space="preserve">uede actuar a través de la creación de reglamentos u otros actos administrativos </w:t>
      </w:r>
      <w:proofErr w:type="spellStart"/>
      <w:r w:rsidRPr="004A5008">
        <w:t>ordenatorios</w:t>
      </w:r>
      <w:proofErr w:type="spellEnd"/>
      <w:r w:rsidRPr="004A5008">
        <w:t xml:space="preserve">, como el que nos atañe en el que se determina la potestad de pedir en cualquier momento a los concesionarios la información contenida en </w:t>
      </w:r>
      <w:r w:rsidR="00027937" w:rsidRPr="004A5008">
        <w:t xml:space="preserve">sus barras </w:t>
      </w:r>
      <w:r w:rsidRPr="004A5008">
        <w:t xml:space="preserve">electrónicas y la obligación de estos de aportarla. </w:t>
      </w:r>
    </w:p>
    <w:p w:rsidR="004A5008" w:rsidRDefault="004A5008" w:rsidP="004A5008">
      <w:pPr>
        <w:pStyle w:val="NormalWeb"/>
        <w:spacing w:before="0" w:beforeAutospacing="0" w:after="0" w:afterAutospacing="0" w:line="276" w:lineRule="auto"/>
        <w:jc w:val="both"/>
      </w:pPr>
    </w:p>
    <w:p w:rsidR="007311FC" w:rsidRPr="004A5008" w:rsidRDefault="007311FC" w:rsidP="004A5008">
      <w:pPr>
        <w:pStyle w:val="NormalWeb"/>
        <w:spacing w:before="0" w:beforeAutospacing="0" w:after="0" w:afterAutospacing="0" w:line="276" w:lineRule="auto"/>
        <w:jc w:val="both"/>
      </w:pPr>
      <w:r w:rsidRPr="004A5008">
        <w:t>El transporte remunerado de personas, conforme lo dicho, es una actividad, que a pesar de ser desarrollada por particulares, se rige por las normas de Derecho Público, por tratarse precisamente de un servicio público, de tal modo que</w:t>
      </w:r>
      <w:r w:rsidR="00027937">
        <w:t>,</w:t>
      </w:r>
      <w:r w:rsidRPr="004A5008">
        <w:t xml:space="preserve"> su actuación debe administrarse bajo el marco del  Principio de Legalidad y le son aplicables los principios fundamentales del Servicio Público</w:t>
      </w:r>
      <w:r w:rsidR="003030B1">
        <w:t>,</w:t>
      </w:r>
      <w:r w:rsidRPr="004A5008">
        <w:t xml:space="preserve"> tales como el </w:t>
      </w:r>
      <w:r w:rsidR="003030B1">
        <w:t xml:space="preserve">principio </w:t>
      </w:r>
      <w:r w:rsidRPr="004A5008">
        <w:t xml:space="preserve">de  continuidad, regularidad, </w:t>
      </w:r>
      <w:r w:rsidRPr="004A5008">
        <w:lastRenderedPageBreak/>
        <w:t>uniformidad, generalidad y obligatoriedad, quedando sometida a la tutela Administrativa, que desarrollará el  órgano designado por el ordenamiento jurídico.</w:t>
      </w:r>
    </w:p>
    <w:p w:rsidR="004A5008" w:rsidRDefault="004A5008" w:rsidP="004A5008">
      <w:pPr>
        <w:pStyle w:val="NormalWeb"/>
        <w:spacing w:before="0" w:beforeAutospacing="0" w:after="0" w:afterAutospacing="0" w:line="276" w:lineRule="auto"/>
        <w:jc w:val="both"/>
      </w:pPr>
    </w:p>
    <w:p w:rsidR="007311FC" w:rsidRPr="004A5008" w:rsidRDefault="007311FC" w:rsidP="004A5008">
      <w:pPr>
        <w:pStyle w:val="NormalWeb"/>
        <w:spacing w:before="0" w:beforeAutospacing="0" w:after="0" w:afterAutospacing="0" w:line="276" w:lineRule="auto"/>
        <w:jc w:val="both"/>
      </w:pPr>
      <w:r w:rsidRPr="004A5008">
        <w:t>Con la promulgación de la Ley Reguladora del Servicio Público de Transporte Remunerado de Personas en Vehículos en la Modalidad de Taxi, Ley 7969, le  corresponde al Consejo de Transporte Público, el otorgamiento y la administración de las concesiones, así como la regulación de los permisos de operación que otorgue, velar por la calidad de los servicios requeridos, además de conocer, tramitar y resolver, de oficio o a instancia de parte, las denuncias referentes a los comportamientos activos y omisos que violen las normas de la legislación del transporte públic</w:t>
      </w:r>
      <w:r w:rsidR="003030B1">
        <w:t>o, o amenacen con violarlas, (a</w:t>
      </w:r>
      <w:r w:rsidRPr="004A5008">
        <w:t>rt</w:t>
      </w:r>
      <w:r w:rsidR="003030B1">
        <w:t>ículo</w:t>
      </w:r>
      <w:r w:rsidRPr="004A5008">
        <w:t xml:space="preserve"> 7 de esa ley) </w:t>
      </w:r>
      <w:r w:rsidR="003030B1">
        <w:t xml:space="preserve">y </w:t>
      </w:r>
      <w:r w:rsidRPr="004A5008">
        <w:t>en general, todo lo relativo a la organización del servicio de transporte remunerado de personas por autobús, siendo entonces que la competencia de dicho Consejo, conlleva el control,  vigilancia,  regulación y sanción de la actividad cedida, con el objeto de garantizar los intereses del público en general, y la satisfacción del interés común.</w:t>
      </w:r>
    </w:p>
    <w:p w:rsidR="004A5008" w:rsidRDefault="004A5008" w:rsidP="004A5008">
      <w:pPr>
        <w:pStyle w:val="NormalWeb"/>
        <w:spacing w:before="0" w:beforeAutospacing="0" w:after="0" w:afterAutospacing="0" w:line="276" w:lineRule="auto"/>
        <w:jc w:val="both"/>
      </w:pPr>
    </w:p>
    <w:p w:rsidR="003030B1" w:rsidRDefault="007311FC" w:rsidP="004A5008">
      <w:pPr>
        <w:pStyle w:val="NormalWeb"/>
        <w:spacing w:before="0" w:beforeAutospacing="0" w:after="0" w:afterAutospacing="0" w:line="276" w:lineRule="auto"/>
        <w:jc w:val="both"/>
      </w:pPr>
      <w:r w:rsidRPr="004A5008">
        <w:t xml:space="preserve">Sobre el particular la doctrina española ha indicado: </w:t>
      </w:r>
    </w:p>
    <w:p w:rsidR="003030B1" w:rsidRDefault="003030B1" w:rsidP="004A5008">
      <w:pPr>
        <w:pStyle w:val="NormalWeb"/>
        <w:spacing w:before="0" w:beforeAutospacing="0" w:after="0" w:afterAutospacing="0" w:line="276" w:lineRule="auto"/>
        <w:jc w:val="both"/>
      </w:pPr>
    </w:p>
    <w:p w:rsidR="007311FC" w:rsidRPr="003030B1" w:rsidRDefault="007311FC" w:rsidP="003030B1">
      <w:pPr>
        <w:pStyle w:val="NormalWeb"/>
        <w:spacing w:before="0" w:beforeAutospacing="0" w:after="0" w:afterAutospacing="0"/>
        <w:ind w:left="851" w:right="851"/>
        <w:jc w:val="both"/>
        <w:rPr>
          <w:sz w:val="20"/>
          <w:szCs w:val="20"/>
        </w:rPr>
      </w:pPr>
      <w:r w:rsidRPr="003030B1">
        <w:rPr>
          <w:i/>
          <w:sz w:val="20"/>
          <w:szCs w:val="20"/>
        </w:rPr>
        <w:t xml:space="preserve">“Ese pretendido reforzamiento de la iniciativa privada no impide, sin embargo, la concurrencia de un importante intervencionismo del Estado, justificado por exigencias de política económica y que se manifiesta en la ordenación del sector, tanto normativa, con la aprobación de la propia regulación legal, como también ejecutiva o administrativa, referida al ejercicio o funcionamiento de la actividad.  El Estado se reserva la facultad de modificar, ampliar o suprimir, en cualquier momento y teniendo en cuenta el interés público, las líneas de transporte, el ejercicio de la actividad está sometido a la previa obtención de títulos administrativos habilitantes, bien concesión o </w:t>
      </w:r>
      <w:proofErr w:type="gramStart"/>
      <w:r w:rsidRPr="003030B1">
        <w:rPr>
          <w:i/>
          <w:sz w:val="20"/>
          <w:szCs w:val="20"/>
        </w:rPr>
        <w:t>bien</w:t>
      </w:r>
      <w:r w:rsidR="004A5008" w:rsidRPr="003030B1">
        <w:rPr>
          <w:i/>
          <w:sz w:val="20"/>
          <w:szCs w:val="20"/>
        </w:rPr>
        <w:t xml:space="preserve"> </w:t>
      </w:r>
      <w:r w:rsidRPr="003030B1">
        <w:rPr>
          <w:i/>
          <w:sz w:val="20"/>
          <w:szCs w:val="20"/>
        </w:rPr>
        <w:t>autorización administrativas</w:t>
      </w:r>
      <w:proofErr w:type="gramEnd"/>
      <w:r w:rsidRPr="003030B1">
        <w:rPr>
          <w:i/>
          <w:sz w:val="20"/>
          <w:szCs w:val="20"/>
        </w:rPr>
        <w:t>; la intervención administrativa en la fijación de tarifas; y, en último término, se estatuye un régimen de inspección y sancionador.”</w:t>
      </w:r>
      <w:r w:rsidRPr="003030B1">
        <w:rPr>
          <w:b/>
          <w:sz w:val="20"/>
          <w:szCs w:val="20"/>
        </w:rPr>
        <w:t xml:space="preserve"> </w:t>
      </w:r>
      <w:r w:rsidRPr="003030B1">
        <w:rPr>
          <w:sz w:val="20"/>
          <w:szCs w:val="20"/>
        </w:rPr>
        <w:t xml:space="preserve">(El resaltado no es del original) Razquin </w:t>
      </w:r>
      <w:proofErr w:type="spellStart"/>
      <w:r w:rsidRPr="003030B1">
        <w:rPr>
          <w:sz w:val="20"/>
          <w:szCs w:val="20"/>
        </w:rPr>
        <w:t>Lizarraga</w:t>
      </w:r>
      <w:proofErr w:type="spellEnd"/>
      <w:r w:rsidRPr="003030B1">
        <w:rPr>
          <w:sz w:val="20"/>
          <w:szCs w:val="20"/>
        </w:rPr>
        <w:t xml:space="preserve"> José Antonio, Derecho Público del Transporte por Carreteras, Editorial Aranzadi S.A., Carretera de Aoiz, kilómetro 3, 5,4 314861 Elcano (Navarra, España) 1995, </w:t>
      </w:r>
      <w:r w:rsidR="003030B1" w:rsidRPr="003030B1">
        <w:rPr>
          <w:sz w:val="20"/>
          <w:szCs w:val="20"/>
        </w:rPr>
        <w:t>págs.</w:t>
      </w:r>
      <w:r w:rsidR="003030B1">
        <w:rPr>
          <w:sz w:val="20"/>
          <w:szCs w:val="20"/>
        </w:rPr>
        <w:t xml:space="preserve"> </w:t>
      </w:r>
      <w:r w:rsidRPr="003030B1">
        <w:rPr>
          <w:sz w:val="20"/>
          <w:szCs w:val="20"/>
        </w:rPr>
        <w:t>.97 y</w:t>
      </w:r>
      <w:r w:rsidR="003030B1">
        <w:rPr>
          <w:sz w:val="20"/>
          <w:szCs w:val="20"/>
        </w:rPr>
        <w:t xml:space="preserve"> </w:t>
      </w:r>
      <w:r w:rsidRPr="003030B1">
        <w:rPr>
          <w:sz w:val="20"/>
          <w:szCs w:val="20"/>
        </w:rPr>
        <w:t>98.</w:t>
      </w:r>
    </w:p>
    <w:p w:rsidR="004A5008" w:rsidRDefault="004A5008" w:rsidP="004A5008">
      <w:pPr>
        <w:pStyle w:val="NormalWeb"/>
        <w:spacing w:before="0" w:beforeAutospacing="0" w:after="0" w:afterAutospacing="0" w:line="276" w:lineRule="auto"/>
        <w:jc w:val="both"/>
      </w:pPr>
    </w:p>
    <w:p w:rsidR="007311FC" w:rsidRPr="004A5008" w:rsidRDefault="007311FC" w:rsidP="004A5008">
      <w:pPr>
        <w:pStyle w:val="NormalWeb"/>
        <w:spacing w:before="0" w:beforeAutospacing="0" w:after="0" w:afterAutospacing="0" w:line="276" w:lineRule="auto"/>
        <w:jc w:val="both"/>
        <w:rPr>
          <w:b/>
          <w:bCs/>
          <w:i/>
        </w:rPr>
      </w:pPr>
      <w:r w:rsidRPr="004A5008">
        <w:t xml:space="preserve">La Sala Constitucional de la Corte Suprema de Justicia, en su </w:t>
      </w:r>
      <w:r w:rsidR="003030B1">
        <w:t xml:space="preserve">Voto número </w:t>
      </w:r>
      <w:r w:rsidRPr="004A5008">
        <w:t xml:space="preserve">9676-2001, de las </w:t>
      </w:r>
      <w:r w:rsidR="003030B1">
        <w:t xml:space="preserve">11:25 </w:t>
      </w:r>
      <w:proofErr w:type="spellStart"/>
      <w:r w:rsidR="003030B1">
        <w:t>Hrs</w:t>
      </w:r>
      <w:proofErr w:type="spellEnd"/>
      <w:r w:rsidR="003030B1">
        <w:t>.</w:t>
      </w:r>
      <w:r w:rsidRPr="004A5008">
        <w:t xml:space="preserve">, del </w:t>
      </w:r>
      <w:r w:rsidR="003030B1">
        <w:t>26</w:t>
      </w:r>
      <w:r w:rsidRPr="004A5008">
        <w:t xml:space="preserve"> de setiembre de </w:t>
      </w:r>
      <w:r w:rsidR="003030B1">
        <w:t>2001</w:t>
      </w:r>
      <w:r w:rsidRPr="004A5008">
        <w:t>, al respecto, manifestó:</w:t>
      </w:r>
    </w:p>
    <w:p w:rsidR="003030B1" w:rsidRDefault="003030B1" w:rsidP="003030B1">
      <w:pPr>
        <w:pStyle w:val="NormalWeb"/>
        <w:spacing w:before="0" w:beforeAutospacing="0" w:after="0" w:afterAutospacing="0"/>
        <w:ind w:left="851" w:right="851"/>
        <w:jc w:val="both"/>
        <w:rPr>
          <w:bCs/>
          <w:sz w:val="20"/>
          <w:szCs w:val="20"/>
        </w:rPr>
      </w:pPr>
    </w:p>
    <w:p w:rsidR="007311FC" w:rsidRPr="003030B1" w:rsidRDefault="003030B1" w:rsidP="003030B1">
      <w:pPr>
        <w:pStyle w:val="NormalWeb"/>
        <w:spacing w:before="0" w:beforeAutospacing="0" w:after="0" w:afterAutospacing="0"/>
        <w:ind w:left="851" w:right="851"/>
        <w:jc w:val="both"/>
        <w:rPr>
          <w:i/>
          <w:sz w:val="20"/>
          <w:szCs w:val="20"/>
        </w:rPr>
      </w:pPr>
      <w:r w:rsidRPr="003030B1">
        <w:rPr>
          <w:bCs/>
          <w:sz w:val="20"/>
          <w:szCs w:val="20"/>
        </w:rPr>
        <w:t xml:space="preserve">“(…) </w:t>
      </w:r>
      <w:r w:rsidR="007311FC" w:rsidRPr="003030B1">
        <w:rPr>
          <w:b/>
          <w:bCs/>
          <w:i/>
          <w:sz w:val="20"/>
          <w:szCs w:val="20"/>
        </w:rPr>
        <w:t>DE LA SUBORDINACIÓN AL DERECHO PÚBLICO Y POTESTADES DE IMPERIO DE LA ADMINISTRACIÓN.</w:t>
      </w:r>
      <w:r w:rsidR="007311FC" w:rsidRPr="003030B1">
        <w:rPr>
          <w:i/>
          <w:sz w:val="20"/>
          <w:szCs w:val="20"/>
        </w:rPr>
        <w:t xml:space="preserve"> A partir de la anterior definición, es que pueden determinarse dos elementos determinantes de los servicios públicos. Para algunos, lo esencial es el fin perseguido, teniendo por tal, la satisfacción de la necesidad o del interés general, para cuyo fin fue creado, sea a través de la Administración o por intermedio de los particulares (concesionarios), </w:t>
      </w:r>
      <w:proofErr w:type="gramStart"/>
      <w:r w:rsidR="007311FC" w:rsidRPr="003030B1">
        <w:rPr>
          <w:i/>
          <w:sz w:val="20"/>
          <w:szCs w:val="20"/>
        </w:rPr>
        <w:t>que</w:t>
      </w:r>
      <w:proofErr w:type="gramEnd"/>
      <w:r w:rsidR="007311FC" w:rsidRPr="003030B1">
        <w:rPr>
          <w:i/>
          <w:sz w:val="20"/>
          <w:szCs w:val="20"/>
        </w:rPr>
        <w:t xml:space="preserv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w:t>
      </w:r>
      <w:proofErr w:type="spellStart"/>
      <w:r w:rsidR="007311FC" w:rsidRPr="003030B1">
        <w:rPr>
          <w:i/>
          <w:sz w:val="20"/>
          <w:szCs w:val="20"/>
        </w:rPr>
        <w:t>aún</w:t>
      </w:r>
      <w:proofErr w:type="spellEnd"/>
      <w:r w:rsidR="007311FC" w:rsidRPr="003030B1">
        <w:rPr>
          <w:i/>
          <w:sz w:val="20"/>
          <w:szCs w:val="20"/>
        </w:rPr>
        <w:t xml:space="preserve"> cuando no existan normas expresas que así lo establezcan, precisamente en virtud del interés público que se intenta satisfacer. En el Derecho Público la Administración está dotada de especiales prerrogativas, toda vez </w:t>
      </w:r>
      <w:proofErr w:type="gramStart"/>
      <w:r w:rsidR="007311FC" w:rsidRPr="003030B1">
        <w:rPr>
          <w:i/>
          <w:sz w:val="20"/>
          <w:szCs w:val="20"/>
        </w:rPr>
        <w:t>que</w:t>
      </w:r>
      <w:proofErr w:type="gramEnd"/>
      <w:r w:rsidR="007311FC" w:rsidRPr="003030B1">
        <w:rPr>
          <w:i/>
          <w:sz w:val="20"/>
          <w:szCs w:val="20"/>
        </w:rPr>
        <w:t xml:space="preserve"> en virtud del contrato, el concesionario queda sujeto (o subordinado a la Administración): </w:t>
      </w:r>
    </w:p>
    <w:p w:rsidR="003030B1" w:rsidRDefault="003030B1" w:rsidP="003030B1">
      <w:pPr>
        <w:pStyle w:val="NormalWeb"/>
        <w:spacing w:before="0" w:beforeAutospacing="0" w:after="0" w:afterAutospacing="0"/>
        <w:ind w:left="851" w:right="851"/>
        <w:jc w:val="both"/>
        <w:rPr>
          <w:i/>
          <w:sz w:val="20"/>
          <w:szCs w:val="20"/>
        </w:rPr>
      </w:pPr>
    </w:p>
    <w:p w:rsidR="007311FC" w:rsidRPr="003030B1" w:rsidRDefault="007311FC" w:rsidP="003030B1">
      <w:pPr>
        <w:pStyle w:val="NormalWeb"/>
        <w:spacing w:before="0" w:beforeAutospacing="0" w:after="0" w:afterAutospacing="0"/>
        <w:ind w:left="851" w:right="851"/>
        <w:jc w:val="both"/>
        <w:rPr>
          <w:i/>
          <w:sz w:val="20"/>
          <w:szCs w:val="20"/>
        </w:rPr>
      </w:pPr>
      <w:r w:rsidRPr="003030B1">
        <w:rPr>
          <w:i/>
          <w:sz w:val="20"/>
          <w:szCs w:val="20"/>
        </w:rPr>
        <w:lastRenderedPageBreak/>
        <w:t xml:space="preserve">"Es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Tratase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rsidR="007311FC" w:rsidRPr="003030B1" w:rsidRDefault="007311FC" w:rsidP="003030B1">
      <w:pPr>
        <w:pStyle w:val="NormalWeb"/>
        <w:spacing w:before="0" w:beforeAutospacing="0" w:after="0" w:afterAutospacing="0"/>
        <w:ind w:left="851" w:right="851"/>
        <w:jc w:val="both"/>
        <w:rPr>
          <w:i/>
          <w:sz w:val="20"/>
          <w:szCs w:val="20"/>
        </w:rPr>
      </w:pPr>
      <w:r w:rsidRPr="003030B1">
        <w:rPr>
          <w:i/>
          <w:sz w:val="20"/>
          <w:szCs w:val="20"/>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Por su parte, el control ejercido sobre los servicios públicos es diferente en su fundamento y finalidad, toda vez que a través de él se intenta garantizar la continuidad en la prestación del servicio público.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 </w:t>
      </w:r>
    </w:p>
    <w:p w:rsidR="003030B1" w:rsidRDefault="003030B1" w:rsidP="003030B1">
      <w:pPr>
        <w:pStyle w:val="NormalWeb"/>
        <w:spacing w:before="0" w:beforeAutospacing="0" w:after="0" w:afterAutospacing="0"/>
        <w:ind w:left="851" w:right="851"/>
        <w:jc w:val="both"/>
        <w:rPr>
          <w:b/>
          <w:bCs/>
          <w:i/>
          <w:sz w:val="20"/>
          <w:szCs w:val="20"/>
        </w:rPr>
      </w:pPr>
    </w:p>
    <w:p w:rsidR="007311FC" w:rsidRPr="003030B1" w:rsidRDefault="007311FC" w:rsidP="003030B1">
      <w:pPr>
        <w:pStyle w:val="NormalWeb"/>
        <w:spacing w:before="0" w:beforeAutospacing="0" w:after="0" w:afterAutospacing="0"/>
        <w:ind w:left="851" w:right="851"/>
        <w:jc w:val="both"/>
        <w:rPr>
          <w:i/>
          <w:sz w:val="20"/>
          <w:szCs w:val="20"/>
        </w:rPr>
      </w:pPr>
      <w:r w:rsidRPr="003030B1">
        <w:rPr>
          <w:b/>
          <w:bCs/>
          <w:i/>
          <w:sz w:val="20"/>
          <w:szCs w:val="20"/>
        </w:rPr>
        <w:t xml:space="preserve">DE LOS PRINCIPIOS JURÍDICOS QUE ORIENTAN LA PRESTACIÓN DE LOS SERVICIOS PÚBLICOS. </w:t>
      </w:r>
      <w:r w:rsidRPr="003030B1">
        <w:rPr>
          <w:i/>
          <w:sz w:val="20"/>
          <w:szCs w:val="20"/>
        </w:rPr>
        <w:t xml:space="preserve">Son los caracteres jurídicos de los servicios públicos los que determinan la esencia de su prestación, sin los cuales la noción de servicio público quedaría desvirtuada. Comprende los siguientes: 1.- </w:t>
      </w:r>
      <w:r w:rsidRPr="003030B1">
        <w:rPr>
          <w:i/>
          <w:sz w:val="20"/>
          <w:szCs w:val="20"/>
          <w:u w:val="single"/>
        </w:rPr>
        <w:t>la continuidad</w:t>
      </w:r>
      <w:r w:rsidRPr="003030B1">
        <w:rPr>
          <w:i/>
          <w:sz w:val="20"/>
          <w:szCs w:val="20"/>
        </w:rPr>
        <w:t xml:space="preserve">, de donde, debe adoptarse toda medida necesaria para impedir que la prestación efectiva y eficiente se lesione, es decir, que quien preste el servicio no debe realizar acto alguno que comprometa la eficacia y continuidad en la prestación del servicio público, para garantizar la prestación sin interrupción alguna, para que la prestación sea oportuna. Coadyuvan a este carácter la prohibición de la huelga de los trabajadores que lo prestan o el paro patronal; la teoría de la imprevisión, la prohibición de la ejecución forzosa, y la ejecución directa o rescisión de la concesión; 2.- </w:t>
      </w:r>
      <w:r w:rsidRPr="003030B1">
        <w:rPr>
          <w:i/>
          <w:sz w:val="20"/>
          <w:szCs w:val="20"/>
          <w:u w:val="single"/>
        </w:rPr>
        <w:t>la regularidad</w:t>
      </w:r>
      <w:r w:rsidRPr="003030B1">
        <w:rPr>
          <w:i/>
          <w:sz w:val="20"/>
          <w:szCs w:val="20"/>
        </w:rPr>
        <w:t xml:space="preserve">: que supedita la prestación del servicio a la sumisión de las normas positivas y condiciones preestablecidas; 3.- </w:t>
      </w:r>
      <w:r w:rsidRPr="003030B1">
        <w:rPr>
          <w:i/>
          <w:sz w:val="20"/>
          <w:szCs w:val="20"/>
          <w:u w:val="single"/>
        </w:rPr>
        <w:t>la uniformidad o igualdad</w:t>
      </w:r>
      <w:r w:rsidRPr="003030B1">
        <w:rPr>
          <w:i/>
          <w:sz w:val="20"/>
          <w:szCs w:val="20"/>
        </w:rPr>
        <w:t xml:space="preserve">: que garantiza a todos los habitantes el derecho de exigir y recibir el servicio en igualdad de condiciones, de modo, que quienes se encuentren en las mismas condiciones, puedan exigir las mimas ventajas; 4.- </w:t>
      </w:r>
      <w:r w:rsidRPr="003030B1">
        <w:rPr>
          <w:i/>
          <w:sz w:val="20"/>
          <w:szCs w:val="20"/>
          <w:u w:val="single"/>
        </w:rPr>
        <w:t>la generalidad</w:t>
      </w:r>
      <w:r w:rsidRPr="003030B1">
        <w:rPr>
          <w:i/>
          <w:sz w:val="20"/>
          <w:szCs w:val="20"/>
        </w:rPr>
        <w:t xml:space="preserve">: que implica que todos los habitantes tienen derecho a usar el servicio público de acuerdo a las normas que lo rigen; y 5.- </w:t>
      </w:r>
      <w:r w:rsidRPr="003030B1">
        <w:rPr>
          <w:i/>
          <w:sz w:val="20"/>
          <w:szCs w:val="20"/>
          <w:u w:val="single"/>
        </w:rPr>
        <w:t>la obligatoriedad de la prestación</w:t>
      </w:r>
      <w:r w:rsidRPr="003030B1">
        <w:rPr>
          <w:i/>
          <w:sz w:val="20"/>
          <w:szCs w:val="20"/>
        </w:rPr>
        <w:t xml:space="preserve"> de parte de quien esté a cargo, y caso contrario constituye falta gravísima, con la correspondiente aplicación de la sanción prevista.” </w:t>
      </w:r>
    </w:p>
    <w:p w:rsidR="007311FC" w:rsidRPr="00045CD4" w:rsidRDefault="007311FC" w:rsidP="007311FC">
      <w:pPr>
        <w:autoSpaceDE w:val="0"/>
        <w:autoSpaceDN w:val="0"/>
        <w:adjustRightInd w:val="0"/>
        <w:jc w:val="both"/>
        <w:rPr>
          <w:sz w:val="22"/>
          <w:szCs w:val="22"/>
          <w:lang w:val="es-MX"/>
        </w:rPr>
      </w:pPr>
    </w:p>
    <w:p w:rsidR="007311FC" w:rsidRPr="00045CD4" w:rsidRDefault="007311FC" w:rsidP="007311FC">
      <w:pPr>
        <w:autoSpaceDE w:val="0"/>
        <w:autoSpaceDN w:val="0"/>
        <w:adjustRightInd w:val="0"/>
        <w:jc w:val="both"/>
        <w:rPr>
          <w:b/>
          <w:sz w:val="22"/>
          <w:szCs w:val="22"/>
          <w:lang w:val="es-MX"/>
        </w:rPr>
      </w:pPr>
    </w:p>
    <w:p w:rsidR="007311FC" w:rsidRPr="003030B1" w:rsidRDefault="007311FC" w:rsidP="003030B1">
      <w:pPr>
        <w:autoSpaceDE w:val="0"/>
        <w:autoSpaceDN w:val="0"/>
        <w:adjustRightInd w:val="0"/>
        <w:spacing w:line="276" w:lineRule="auto"/>
        <w:jc w:val="both"/>
      </w:pPr>
      <w:r w:rsidRPr="003030B1">
        <w:rPr>
          <w:lang w:val="es-MX"/>
        </w:rPr>
        <w:t xml:space="preserve">La </w:t>
      </w:r>
      <w:r w:rsidRPr="003030B1">
        <w:t xml:space="preserve">Ley Reguladora del Servicio Público de Transporte Remunerado de Personas en Vehículos en la Modalidad de Taxi, No. 7969 de 22 de </w:t>
      </w:r>
      <w:r w:rsidR="003030B1" w:rsidRPr="003030B1">
        <w:t>diciembre</w:t>
      </w:r>
      <w:r w:rsidRPr="003030B1">
        <w:t xml:space="preserve"> de 1999, la cual en lo que interesa determina:</w:t>
      </w:r>
    </w:p>
    <w:p w:rsidR="007311FC" w:rsidRPr="003030B1" w:rsidRDefault="007311FC" w:rsidP="003030B1">
      <w:pPr>
        <w:autoSpaceDE w:val="0"/>
        <w:autoSpaceDN w:val="0"/>
        <w:adjustRightInd w:val="0"/>
        <w:spacing w:line="276" w:lineRule="auto"/>
        <w:jc w:val="both"/>
      </w:pPr>
    </w:p>
    <w:p w:rsidR="007311FC" w:rsidRPr="003030B1" w:rsidRDefault="007311FC" w:rsidP="003030B1">
      <w:pPr>
        <w:autoSpaceDE w:val="0"/>
        <w:autoSpaceDN w:val="0"/>
        <w:adjustRightInd w:val="0"/>
        <w:ind w:left="851" w:right="851"/>
        <w:jc w:val="both"/>
        <w:rPr>
          <w:i/>
          <w:sz w:val="20"/>
          <w:szCs w:val="20"/>
          <w:lang w:val="es-CR"/>
        </w:rPr>
      </w:pPr>
      <w:r w:rsidRPr="003030B1">
        <w:rPr>
          <w:i/>
          <w:sz w:val="20"/>
          <w:szCs w:val="20"/>
          <w:lang w:val="es-CR"/>
        </w:rPr>
        <w:lastRenderedPageBreak/>
        <w:t>“</w:t>
      </w:r>
      <w:r w:rsidRPr="003030B1">
        <w:rPr>
          <w:b/>
          <w:i/>
          <w:sz w:val="20"/>
          <w:szCs w:val="20"/>
          <w:lang w:val="es-CR"/>
        </w:rPr>
        <w:t>Artículo 6. Naturaleza.</w:t>
      </w:r>
      <w:r w:rsidRPr="003030B1">
        <w:rPr>
          <w:i/>
          <w:sz w:val="20"/>
          <w:szCs w:val="20"/>
          <w:lang w:val="es-CR"/>
        </w:rPr>
        <w:t xml:space="preserve"> La naturaleza jurídica del Consejo será de órgano desconcentrado, especializado en materia de transporte público y adscrito al Ministerio de Obras Públicas y Transportes.</w:t>
      </w:r>
    </w:p>
    <w:p w:rsidR="007311FC" w:rsidRPr="003030B1" w:rsidRDefault="007311FC" w:rsidP="003030B1">
      <w:pPr>
        <w:autoSpaceDE w:val="0"/>
        <w:autoSpaceDN w:val="0"/>
        <w:adjustRightInd w:val="0"/>
        <w:ind w:left="851" w:right="851"/>
        <w:jc w:val="both"/>
        <w:rPr>
          <w:sz w:val="20"/>
          <w:szCs w:val="20"/>
          <w:lang w:val="es-CR"/>
        </w:rPr>
      </w:pPr>
    </w:p>
    <w:p w:rsidR="007311FC" w:rsidRPr="003030B1" w:rsidRDefault="007311FC" w:rsidP="003030B1">
      <w:pPr>
        <w:autoSpaceDE w:val="0"/>
        <w:autoSpaceDN w:val="0"/>
        <w:adjustRightInd w:val="0"/>
        <w:ind w:left="851" w:right="851"/>
        <w:jc w:val="both"/>
        <w:rPr>
          <w:i/>
          <w:sz w:val="20"/>
          <w:szCs w:val="20"/>
          <w:lang w:val="es-CR"/>
        </w:rPr>
      </w:pPr>
      <w:r w:rsidRPr="003030B1">
        <w:rPr>
          <w:b/>
          <w:i/>
          <w:sz w:val="20"/>
          <w:szCs w:val="20"/>
          <w:lang w:val="es-CR"/>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3030B1">
        <w:rPr>
          <w:i/>
          <w:sz w:val="20"/>
          <w:szCs w:val="20"/>
          <w:lang w:val="es-CR"/>
        </w:rPr>
        <w:t xml:space="preserve">. …” </w:t>
      </w:r>
      <w:r w:rsidR="003030B1">
        <w:rPr>
          <w:sz w:val="20"/>
          <w:szCs w:val="20"/>
          <w:lang w:val="es-CR"/>
        </w:rPr>
        <w:t>[Negrita agregada]</w:t>
      </w:r>
    </w:p>
    <w:p w:rsidR="007311FC" w:rsidRPr="00045CD4" w:rsidRDefault="007311FC" w:rsidP="007311FC">
      <w:pPr>
        <w:autoSpaceDE w:val="0"/>
        <w:autoSpaceDN w:val="0"/>
        <w:adjustRightInd w:val="0"/>
        <w:ind w:left="397" w:right="397"/>
        <w:jc w:val="both"/>
        <w:rPr>
          <w:sz w:val="22"/>
          <w:szCs w:val="22"/>
          <w:lang w:val="es-CR"/>
        </w:rPr>
      </w:pPr>
    </w:p>
    <w:p w:rsidR="007311FC" w:rsidRPr="003030B1" w:rsidRDefault="003030B1" w:rsidP="003030B1">
      <w:pPr>
        <w:autoSpaceDE w:val="0"/>
        <w:autoSpaceDN w:val="0"/>
        <w:adjustRightInd w:val="0"/>
        <w:spacing w:line="276" w:lineRule="auto"/>
        <w:jc w:val="both"/>
        <w:rPr>
          <w:lang w:val="es-CR"/>
        </w:rPr>
      </w:pPr>
      <w:r w:rsidRPr="003030B1">
        <w:rPr>
          <w:lang w:val="es-CR"/>
        </w:rPr>
        <w:t>Asimismo,</w:t>
      </w:r>
      <w:r w:rsidR="007311FC" w:rsidRPr="003030B1">
        <w:rPr>
          <w:lang w:val="es-CR"/>
        </w:rPr>
        <w:t xml:space="preserve"> y según la Ley, dentro de las atribuciones del Consejo de Transporte Público se encuentran las siguientes:</w:t>
      </w:r>
    </w:p>
    <w:p w:rsidR="007311FC" w:rsidRPr="003030B1" w:rsidRDefault="007311FC" w:rsidP="003030B1">
      <w:pPr>
        <w:autoSpaceDE w:val="0"/>
        <w:autoSpaceDN w:val="0"/>
        <w:adjustRightInd w:val="0"/>
        <w:spacing w:line="276" w:lineRule="auto"/>
        <w:jc w:val="both"/>
        <w:rPr>
          <w:lang w:val="es-CR"/>
        </w:rPr>
      </w:pPr>
    </w:p>
    <w:p w:rsidR="007311FC" w:rsidRPr="00045CD4" w:rsidRDefault="007311FC" w:rsidP="007311FC">
      <w:pPr>
        <w:autoSpaceDE w:val="0"/>
        <w:autoSpaceDN w:val="0"/>
        <w:adjustRightInd w:val="0"/>
        <w:ind w:left="397" w:right="397"/>
        <w:jc w:val="both"/>
        <w:rPr>
          <w:b/>
          <w:i/>
          <w:sz w:val="18"/>
          <w:szCs w:val="18"/>
          <w:lang w:val="es-CR"/>
        </w:rPr>
      </w:pPr>
    </w:p>
    <w:p w:rsidR="007311FC" w:rsidRPr="003030B1" w:rsidRDefault="003030B1" w:rsidP="003030B1">
      <w:pPr>
        <w:autoSpaceDE w:val="0"/>
        <w:autoSpaceDN w:val="0"/>
        <w:adjustRightInd w:val="0"/>
        <w:ind w:left="851" w:right="851"/>
        <w:jc w:val="both"/>
        <w:rPr>
          <w:b/>
          <w:sz w:val="20"/>
          <w:szCs w:val="20"/>
          <w:lang w:val="es-CR"/>
        </w:rPr>
      </w:pPr>
      <w:r w:rsidRPr="003030B1">
        <w:rPr>
          <w:sz w:val="20"/>
          <w:szCs w:val="20"/>
          <w:lang w:val="es-CR"/>
        </w:rPr>
        <w:t xml:space="preserve">“(…) </w:t>
      </w:r>
      <w:r w:rsidR="007311FC" w:rsidRPr="003030B1">
        <w:rPr>
          <w:b/>
          <w:sz w:val="20"/>
          <w:szCs w:val="20"/>
          <w:lang w:val="es-CR"/>
        </w:rPr>
        <w:t>ARTÍCULO 7.- Atribuciones del Consejo</w:t>
      </w:r>
    </w:p>
    <w:p w:rsidR="007311FC" w:rsidRPr="003030B1" w:rsidRDefault="007311FC" w:rsidP="003030B1">
      <w:pPr>
        <w:autoSpaceDE w:val="0"/>
        <w:autoSpaceDN w:val="0"/>
        <w:adjustRightInd w:val="0"/>
        <w:ind w:left="851" w:right="851"/>
        <w:jc w:val="both"/>
        <w:rPr>
          <w:b/>
          <w:sz w:val="20"/>
          <w:szCs w:val="20"/>
          <w:lang w:val="es-CR"/>
        </w:rPr>
      </w:pPr>
    </w:p>
    <w:p w:rsidR="007311FC" w:rsidRPr="003030B1" w:rsidRDefault="007311FC" w:rsidP="003030B1">
      <w:pPr>
        <w:autoSpaceDE w:val="0"/>
        <w:autoSpaceDN w:val="0"/>
        <w:adjustRightInd w:val="0"/>
        <w:ind w:left="851" w:right="851"/>
        <w:jc w:val="both"/>
        <w:rPr>
          <w:sz w:val="20"/>
          <w:szCs w:val="20"/>
          <w:lang w:val="es-CR"/>
        </w:rPr>
      </w:pPr>
      <w:r w:rsidRPr="003030B1">
        <w:rPr>
          <w:sz w:val="20"/>
          <w:szCs w:val="20"/>
          <w:lang w:val="es-CR"/>
        </w:rPr>
        <w:t>El Consejo, en el ejercicio de sus competencias, tendrá las siguientes atribuciones:</w:t>
      </w:r>
    </w:p>
    <w:p w:rsidR="007311FC" w:rsidRPr="003030B1" w:rsidRDefault="007311FC" w:rsidP="003030B1">
      <w:pPr>
        <w:autoSpaceDE w:val="0"/>
        <w:autoSpaceDN w:val="0"/>
        <w:adjustRightInd w:val="0"/>
        <w:ind w:left="851" w:right="851"/>
        <w:jc w:val="both"/>
        <w:rPr>
          <w:i/>
          <w:sz w:val="20"/>
          <w:szCs w:val="20"/>
          <w:lang w:val="es-CR"/>
        </w:rPr>
      </w:pPr>
    </w:p>
    <w:p w:rsidR="007311FC" w:rsidRPr="003030B1" w:rsidRDefault="007311FC" w:rsidP="003030B1">
      <w:pPr>
        <w:autoSpaceDE w:val="0"/>
        <w:autoSpaceDN w:val="0"/>
        <w:adjustRightInd w:val="0"/>
        <w:ind w:left="851" w:right="851"/>
        <w:jc w:val="both"/>
        <w:rPr>
          <w:sz w:val="20"/>
          <w:szCs w:val="20"/>
          <w:u w:val="single"/>
          <w:lang w:val="es-CR"/>
        </w:rPr>
      </w:pPr>
      <w:r w:rsidRPr="003030B1">
        <w:rPr>
          <w:sz w:val="20"/>
          <w:szCs w:val="20"/>
          <w:lang w:val="es-CR"/>
        </w:rPr>
        <w:t xml:space="preserve">a) </w:t>
      </w:r>
      <w:r w:rsidRPr="003030B1">
        <w:rPr>
          <w:b/>
          <w:sz w:val="20"/>
          <w:szCs w:val="20"/>
          <w:u w:val="single"/>
          <w:lang w:val="es-CR"/>
        </w:rPr>
        <w:t>Coordinar la aplicación correcta de las políticas de transporte público, su planeamiento, la revisión técnica, el otorgamiento y la administración de las concesiones, así como la regulación de los permisos que legalmente procedan</w:t>
      </w:r>
      <w:r w:rsidRPr="003030B1">
        <w:rPr>
          <w:sz w:val="20"/>
          <w:szCs w:val="20"/>
          <w:u w:val="single"/>
          <w:lang w:val="es-CR"/>
        </w:rPr>
        <w:t>.</w:t>
      </w:r>
    </w:p>
    <w:p w:rsidR="007311FC" w:rsidRPr="003030B1" w:rsidRDefault="007311FC" w:rsidP="003030B1">
      <w:pPr>
        <w:autoSpaceDE w:val="0"/>
        <w:autoSpaceDN w:val="0"/>
        <w:adjustRightInd w:val="0"/>
        <w:ind w:left="851" w:right="851"/>
        <w:jc w:val="both"/>
        <w:rPr>
          <w:i/>
          <w:sz w:val="20"/>
          <w:szCs w:val="20"/>
          <w:lang w:val="es-CR"/>
        </w:rPr>
      </w:pPr>
    </w:p>
    <w:p w:rsidR="007311FC" w:rsidRPr="003030B1" w:rsidRDefault="007311FC" w:rsidP="003030B1">
      <w:pPr>
        <w:autoSpaceDE w:val="0"/>
        <w:autoSpaceDN w:val="0"/>
        <w:adjustRightInd w:val="0"/>
        <w:ind w:left="851" w:right="851"/>
        <w:jc w:val="both"/>
        <w:rPr>
          <w:sz w:val="20"/>
          <w:szCs w:val="20"/>
          <w:lang w:val="es-CR"/>
        </w:rPr>
      </w:pPr>
      <w:r w:rsidRPr="003030B1">
        <w:rPr>
          <w:sz w:val="20"/>
          <w:szCs w:val="20"/>
          <w:lang w:val="es-CR"/>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7311FC" w:rsidRPr="003030B1" w:rsidRDefault="007311FC" w:rsidP="003030B1">
      <w:pPr>
        <w:autoSpaceDE w:val="0"/>
        <w:autoSpaceDN w:val="0"/>
        <w:adjustRightInd w:val="0"/>
        <w:ind w:left="851" w:right="851"/>
        <w:jc w:val="both"/>
        <w:rPr>
          <w:sz w:val="20"/>
          <w:szCs w:val="20"/>
          <w:lang w:val="es-CR"/>
        </w:rPr>
      </w:pPr>
    </w:p>
    <w:p w:rsidR="007311FC" w:rsidRPr="003030B1" w:rsidRDefault="007311FC" w:rsidP="003030B1">
      <w:pPr>
        <w:autoSpaceDE w:val="0"/>
        <w:autoSpaceDN w:val="0"/>
        <w:adjustRightInd w:val="0"/>
        <w:ind w:left="851" w:right="851"/>
        <w:jc w:val="both"/>
        <w:rPr>
          <w:sz w:val="20"/>
          <w:szCs w:val="20"/>
          <w:lang w:val="es-CR"/>
        </w:rPr>
      </w:pPr>
      <w:r w:rsidRPr="003030B1">
        <w:rPr>
          <w:sz w:val="20"/>
          <w:szCs w:val="20"/>
          <w:lang w:val="es-CR"/>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7311FC" w:rsidRPr="003030B1" w:rsidRDefault="007311FC" w:rsidP="003030B1">
      <w:pPr>
        <w:autoSpaceDE w:val="0"/>
        <w:autoSpaceDN w:val="0"/>
        <w:adjustRightInd w:val="0"/>
        <w:ind w:left="851" w:right="851"/>
        <w:jc w:val="both"/>
        <w:rPr>
          <w:i/>
          <w:sz w:val="20"/>
          <w:szCs w:val="20"/>
          <w:lang w:val="es-CR"/>
        </w:rPr>
      </w:pPr>
    </w:p>
    <w:p w:rsidR="007311FC" w:rsidRPr="003030B1" w:rsidRDefault="007311FC" w:rsidP="003030B1">
      <w:pPr>
        <w:autoSpaceDE w:val="0"/>
        <w:autoSpaceDN w:val="0"/>
        <w:adjustRightInd w:val="0"/>
        <w:ind w:left="851" w:right="851"/>
        <w:jc w:val="both"/>
        <w:rPr>
          <w:sz w:val="20"/>
          <w:szCs w:val="20"/>
          <w:lang w:val="es-CR"/>
        </w:rPr>
      </w:pPr>
      <w:r w:rsidRPr="003030B1">
        <w:rPr>
          <w:sz w:val="20"/>
          <w:szCs w:val="20"/>
          <w:lang w:val="es-CR"/>
        </w:rPr>
        <w:t xml:space="preserve">d) </w:t>
      </w:r>
      <w:r w:rsidRPr="003030B1">
        <w:rPr>
          <w:b/>
          <w:sz w:val="20"/>
          <w:szCs w:val="20"/>
          <w:u w:val="single"/>
          <w:lang w:val="es-CR"/>
        </w:rPr>
        <w:t>Establecer y recomendar normas, procedimientos y acciones que puedan mejorar las políticas y directrices en materia de transporte público, planeamiento, revisión técnica, administración y otorgamiento de concesiones y permisos.</w:t>
      </w:r>
      <w:r w:rsidR="003030B1" w:rsidRPr="003030B1">
        <w:rPr>
          <w:sz w:val="20"/>
          <w:szCs w:val="20"/>
          <w:lang w:val="es-CR"/>
        </w:rPr>
        <w:t xml:space="preserve"> (…)” </w:t>
      </w:r>
      <w:r w:rsidR="003030B1">
        <w:rPr>
          <w:sz w:val="20"/>
          <w:szCs w:val="20"/>
          <w:lang w:val="es-CR"/>
        </w:rPr>
        <w:t>[Negrita agregada] Subrayado agregado]</w:t>
      </w:r>
    </w:p>
    <w:p w:rsidR="007311FC" w:rsidRPr="00045CD4" w:rsidRDefault="007311FC" w:rsidP="007311FC">
      <w:pPr>
        <w:autoSpaceDE w:val="0"/>
        <w:autoSpaceDN w:val="0"/>
        <w:adjustRightInd w:val="0"/>
        <w:jc w:val="both"/>
        <w:rPr>
          <w:sz w:val="22"/>
          <w:szCs w:val="22"/>
          <w:lang w:val="es-MX"/>
        </w:rPr>
      </w:pPr>
    </w:p>
    <w:p w:rsidR="003030B1" w:rsidRDefault="003030B1" w:rsidP="003030B1">
      <w:pPr>
        <w:spacing w:line="276" w:lineRule="auto"/>
        <w:jc w:val="both"/>
      </w:pPr>
    </w:p>
    <w:p w:rsidR="00210A94" w:rsidRPr="003030B1" w:rsidRDefault="00210A94" w:rsidP="003030B1">
      <w:pPr>
        <w:spacing w:line="276" w:lineRule="auto"/>
        <w:jc w:val="both"/>
      </w:pPr>
      <w:r w:rsidRPr="003030B1">
        <w:t xml:space="preserve">En el </w:t>
      </w:r>
      <w:r w:rsidR="003030B1">
        <w:t xml:space="preserve">presente </w:t>
      </w:r>
      <w:r w:rsidRPr="003030B1">
        <w:t>caso es claro para este Tribunal que</w:t>
      </w:r>
      <w:r w:rsidR="003030B1">
        <w:t>,</w:t>
      </w:r>
      <w:r w:rsidRPr="003030B1">
        <w:t xml:space="preserve"> en la especie se </w:t>
      </w:r>
      <w:r w:rsidR="003030B1" w:rsidRPr="003030B1">
        <w:t>di</w:t>
      </w:r>
      <w:r w:rsidR="003030B1">
        <w:t>o</w:t>
      </w:r>
      <w:r w:rsidRPr="003030B1">
        <w:t xml:space="preserve"> un estudio técnico</w:t>
      </w:r>
      <w:r w:rsidR="003030B1">
        <w:t>,</w:t>
      </w:r>
      <w:r w:rsidRPr="003030B1">
        <w:t xml:space="preserve"> y es claro además</w:t>
      </w:r>
      <w:r w:rsidR="003030B1">
        <w:t>,</w:t>
      </w:r>
      <w:r w:rsidRPr="003030B1">
        <w:t xml:space="preserve"> no solo por lo que indica el Consejo de Transporte Público, sino por el mismo recurrente que la vía que se pretende servir no está aún concluida, pues al momento de adoptarse el acuerdo impugnado no estaba </w:t>
      </w:r>
      <w:r w:rsidR="003030B1" w:rsidRPr="003030B1">
        <w:t>conclu</w:t>
      </w:r>
      <w:r w:rsidR="003030B1">
        <w:t>i</w:t>
      </w:r>
      <w:r w:rsidR="003030B1" w:rsidRPr="003030B1">
        <w:t>do</w:t>
      </w:r>
      <w:r w:rsidRPr="003030B1">
        <w:t xml:space="preserve"> el Puente por el sector de Tablillas</w:t>
      </w:r>
      <w:r w:rsidR="003030B1">
        <w:t>,</w:t>
      </w:r>
      <w:r w:rsidRPr="003030B1">
        <w:t xml:space="preserve"> por lo que es claro que la Administración</w:t>
      </w:r>
      <w:r w:rsidR="002051BE">
        <w:t>,</w:t>
      </w:r>
      <w:r w:rsidRPr="003030B1">
        <w:t xml:space="preserve"> en ejercicio de sus facultades de imperio, decide postergar la valoración y viabilidad de otorgar o no un permiso hasta otro momento,</w:t>
      </w:r>
      <w:r w:rsidR="002051BE">
        <w:t xml:space="preserve"> amén de la necesidad de contar con los estudios técnicos de impacto ambiental pertinentes</w:t>
      </w:r>
      <w:r w:rsidR="004002FA">
        <w:t>,</w:t>
      </w:r>
      <w:r w:rsidR="002051BE">
        <w:t xml:space="preserve"> tomando en cuenta que se trata de una ruta nueva, de ahí que la postergación de un estudio con mayores elementos, una vez que el puente esté construido, </w:t>
      </w:r>
      <w:r w:rsidR="002051BE" w:rsidRPr="003030B1">
        <w:t>está</w:t>
      </w:r>
      <w:r w:rsidRPr="003030B1">
        <w:t xml:space="preserve"> dentro de sus facultades</w:t>
      </w:r>
      <w:r w:rsidR="002051BE">
        <w:t>,</w:t>
      </w:r>
      <w:r w:rsidRPr="003030B1">
        <w:t xml:space="preserve"> y no vicia de nulidad en nada al acuerdo impugnado</w:t>
      </w:r>
      <w:r w:rsidR="002051BE">
        <w:t>.</w:t>
      </w:r>
    </w:p>
    <w:p w:rsidR="00210A94" w:rsidRPr="003030B1" w:rsidRDefault="00210A94" w:rsidP="003030B1">
      <w:pPr>
        <w:spacing w:line="276" w:lineRule="auto"/>
        <w:jc w:val="both"/>
      </w:pPr>
    </w:p>
    <w:p w:rsidR="00210A94" w:rsidRPr="003030B1" w:rsidRDefault="00210A94" w:rsidP="003030B1">
      <w:pPr>
        <w:spacing w:line="276" w:lineRule="auto"/>
        <w:jc w:val="both"/>
        <w:rPr>
          <w:lang w:val="es-MX"/>
        </w:rPr>
      </w:pPr>
      <w:r w:rsidRPr="003030B1">
        <w:t>Por las razones dadas considera este Tribunal que se debe rechazar el presente Recurso de Apelación por encontrarse el acto impugnado apegado a derecho y estar dentro de las facultades y potestades de imperio del Consejo de Transporte Público.</w:t>
      </w:r>
    </w:p>
    <w:p w:rsidR="00D728D9" w:rsidRPr="00045CD4" w:rsidRDefault="00D728D9" w:rsidP="00D728D9">
      <w:pPr>
        <w:spacing w:after="120"/>
        <w:jc w:val="center"/>
        <w:rPr>
          <w:b/>
          <w:sz w:val="22"/>
          <w:szCs w:val="22"/>
        </w:rPr>
      </w:pPr>
    </w:p>
    <w:p w:rsidR="00D728D9" w:rsidRPr="002051BE" w:rsidRDefault="00D728D9" w:rsidP="002051BE">
      <w:pPr>
        <w:spacing w:line="276" w:lineRule="auto"/>
        <w:jc w:val="center"/>
        <w:rPr>
          <w:b/>
        </w:rPr>
      </w:pPr>
      <w:r w:rsidRPr="002051BE">
        <w:rPr>
          <w:b/>
        </w:rPr>
        <w:lastRenderedPageBreak/>
        <w:t>POR TANTO</w:t>
      </w:r>
    </w:p>
    <w:p w:rsidR="00D728D9" w:rsidRPr="002051BE" w:rsidRDefault="00D728D9" w:rsidP="002051BE">
      <w:pPr>
        <w:pStyle w:val="Sinespaciado"/>
        <w:spacing w:line="276" w:lineRule="auto"/>
      </w:pPr>
    </w:p>
    <w:p w:rsidR="002051BE" w:rsidRPr="002051BE" w:rsidRDefault="00D728D9" w:rsidP="002051BE">
      <w:pPr>
        <w:pStyle w:val="Sinespaciado"/>
        <w:spacing w:line="276" w:lineRule="auto"/>
        <w:jc w:val="both"/>
      </w:pPr>
      <w:r w:rsidRPr="002051BE">
        <w:rPr>
          <w:b/>
        </w:rPr>
        <w:t>I.-</w:t>
      </w:r>
      <w:r w:rsidRPr="002051BE">
        <w:tab/>
      </w:r>
      <w:r w:rsidR="002051BE" w:rsidRPr="002051BE">
        <w:rPr>
          <w:color w:val="000000" w:themeColor="text1"/>
        </w:rPr>
        <w:t>S</w:t>
      </w:r>
      <w:r w:rsidR="002051BE" w:rsidRPr="002051BE">
        <w:rPr>
          <w:iCs/>
          <w:color w:val="000000" w:themeColor="text1"/>
        </w:rPr>
        <w:t xml:space="preserve">e resuelve </w:t>
      </w:r>
      <w:r w:rsidR="002051BE" w:rsidRPr="002051BE">
        <w:rPr>
          <w:b/>
          <w:iCs/>
          <w:smallCaps/>
          <w:color w:val="000000" w:themeColor="text1"/>
          <w:u w:val="single"/>
        </w:rPr>
        <w:t>Declarar sin Lugar</w:t>
      </w:r>
      <w:r w:rsidR="002051BE" w:rsidRPr="002051BE">
        <w:rPr>
          <w:iCs/>
          <w:color w:val="000000" w:themeColor="text1"/>
        </w:rPr>
        <w:t xml:space="preserve"> el</w:t>
      </w:r>
      <w:r w:rsidR="002051BE" w:rsidRPr="002051BE">
        <w:rPr>
          <w:color w:val="000000" w:themeColor="text1"/>
        </w:rPr>
        <w:t xml:space="preserve"> </w:t>
      </w:r>
      <w:r w:rsidR="002051BE" w:rsidRPr="002051BE">
        <w:rPr>
          <w:b/>
          <w:smallCaps/>
        </w:rPr>
        <w:t xml:space="preserve">Recurso de Apelación </w:t>
      </w:r>
      <w:r w:rsidR="002051BE" w:rsidRPr="002051BE">
        <w:t xml:space="preserve">interpuesto por la empresa </w:t>
      </w:r>
      <w:proofErr w:type="gramStart"/>
      <w:r w:rsidR="006D3681">
        <w:rPr>
          <w:b/>
          <w:smallCaps/>
        </w:rPr>
        <w:t>T..</w:t>
      </w:r>
      <w:proofErr w:type="gramEnd"/>
      <w:r w:rsidR="002051BE" w:rsidRPr="002051BE">
        <w:rPr>
          <w:b/>
          <w:smallCaps/>
        </w:rPr>
        <w:t xml:space="preserve"> S.A.</w:t>
      </w:r>
      <w:r w:rsidR="002051BE" w:rsidRPr="002051BE">
        <w:rPr>
          <w:smallCaps/>
        </w:rPr>
        <w:t>,</w:t>
      </w:r>
      <w:r w:rsidR="002051BE" w:rsidRPr="002051BE">
        <w:t xml:space="preserve"> cédula jurídica </w:t>
      </w:r>
      <w:r w:rsidR="006D3681">
        <w:t>...</w:t>
      </w:r>
      <w:r w:rsidR="002051BE" w:rsidRPr="002051BE">
        <w:t>,</w:t>
      </w:r>
      <w:r w:rsidR="002051BE" w:rsidRPr="002051BE">
        <w:rPr>
          <w:b/>
        </w:rPr>
        <w:t xml:space="preserve"> </w:t>
      </w:r>
      <w:r w:rsidR="002051BE" w:rsidRPr="002051BE">
        <w:t xml:space="preserve">por medio </w:t>
      </w:r>
      <w:r w:rsidR="004002FA">
        <w:t>d</w:t>
      </w:r>
      <w:r w:rsidR="002051BE" w:rsidRPr="002051BE">
        <w:t>el señor</w:t>
      </w:r>
      <w:r w:rsidR="002051BE" w:rsidRPr="002051BE">
        <w:rPr>
          <w:b/>
        </w:rPr>
        <w:t xml:space="preserve"> </w:t>
      </w:r>
      <w:r w:rsidR="006D3681">
        <w:t>EJRS</w:t>
      </w:r>
      <w:r w:rsidR="002051BE" w:rsidRPr="002051BE">
        <w:t xml:space="preserve">, cédula de identidad </w:t>
      </w:r>
      <w:r w:rsidR="006D3681">
        <w:t>...</w:t>
      </w:r>
      <w:r w:rsidR="002051BE" w:rsidRPr="002051BE">
        <w:t xml:space="preserve">, en su condición de </w:t>
      </w:r>
      <w:proofErr w:type="gramStart"/>
      <w:r w:rsidR="002051BE" w:rsidRPr="002051BE">
        <w:t>Presidente</w:t>
      </w:r>
      <w:proofErr w:type="gramEnd"/>
      <w:r w:rsidR="002051BE" w:rsidRPr="002051BE">
        <w:t xml:space="preserve"> con facultades de apoderado generalísimo sin límite de suma; en contra del </w:t>
      </w:r>
      <w:r w:rsidR="002051BE" w:rsidRPr="002051BE">
        <w:rPr>
          <w:b/>
        </w:rPr>
        <w:t>Artículo 7.13 de la Sesión Ordinaria 87-2013 de 27 de noviembre de 2013</w:t>
      </w:r>
      <w:r w:rsidR="002051BE" w:rsidRPr="002051BE">
        <w:t>, emitido por la Junta Directiva del Consejo de Transporte Público.</w:t>
      </w:r>
    </w:p>
    <w:p w:rsidR="002051BE" w:rsidRPr="002051BE" w:rsidRDefault="002051BE" w:rsidP="002051BE">
      <w:pPr>
        <w:pStyle w:val="Sinespaciado"/>
        <w:spacing w:line="276" w:lineRule="auto"/>
        <w:jc w:val="both"/>
      </w:pPr>
    </w:p>
    <w:p w:rsidR="00D728D9" w:rsidRPr="002051BE" w:rsidRDefault="00D728D9" w:rsidP="002051BE">
      <w:pPr>
        <w:pStyle w:val="Sinespaciado"/>
        <w:spacing w:line="276" w:lineRule="auto"/>
        <w:jc w:val="both"/>
      </w:pPr>
      <w:r w:rsidRPr="002051BE">
        <w:rPr>
          <w:b/>
          <w:lang w:val="es-MX"/>
        </w:rPr>
        <w:t>II.-</w:t>
      </w:r>
      <w:r w:rsidRPr="002051BE">
        <w:rPr>
          <w:lang w:val="es-MX"/>
        </w:rPr>
        <w:tab/>
      </w:r>
      <w:r w:rsidRPr="002051BE">
        <w:t xml:space="preserve">Conforme las determinaciones del numeral 22, inciso c), de la Ley No. 7969, </w:t>
      </w:r>
      <w:r w:rsidRPr="002051BE">
        <w:rPr>
          <w:b/>
          <w:i/>
        </w:rPr>
        <w:t>se da por agotada la vía administrativa.</w:t>
      </w:r>
      <w:r w:rsidR="002051BE" w:rsidRPr="002051BE">
        <w:t xml:space="preserve"> </w:t>
      </w:r>
      <w:r w:rsidR="002051BE" w:rsidRPr="002051BE">
        <w:rPr>
          <w:b/>
        </w:rPr>
        <w:t>NOTIFÍQUESE</w:t>
      </w:r>
      <w:r w:rsidRPr="002051BE">
        <w:rPr>
          <w:b/>
        </w:rPr>
        <w:t>.</w:t>
      </w:r>
    </w:p>
    <w:p w:rsidR="00D728D9" w:rsidRPr="002051BE" w:rsidRDefault="00D728D9" w:rsidP="002051BE">
      <w:pPr>
        <w:pStyle w:val="Sinespaciado"/>
        <w:spacing w:line="276" w:lineRule="auto"/>
      </w:pPr>
    </w:p>
    <w:p w:rsidR="00D728D9" w:rsidRPr="002051BE" w:rsidRDefault="00D728D9" w:rsidP="002051BE">
      <w:pPr>
        <w:pStyle w:val="Sinespaciado"/>
        <w:spacing w:line="276" w:lineRule="auto"/>
      </w:pPr>
    </w:p>
    <w:p w:rsidR="002051BE" w:rsidRDefault="002051BE" w:rsidP="002051BE">
      <w:pPr>
        <w:pStyle w:val="Sinespaciado"/>
        <w:spacing w:line="276" w:lineRule="auto"/>
        <w:jc w:val="center"/>
      </w:pPr>
    </w:p>
    <w:p w:rsidR="00D728D9" w:rsidRPr="002051BE" w:rsidRDefault="00D728D9" w:rsidP="002051BE">
      <w:pPr>
        <w:pStyle w:val="Sinespaciado"/>
        <w:spacing w:line="276" w:lineRule="auto"/>
        <w:jc w:val="center"/>
      </w:pPr>
      <w:r w:rsidRPr="002051BE">
        <w:t>Lic. Carlos Portuguez Méndez</w:t>
      </w:r>
    </w:p>
    <w:p w:rsidR="00D728D9" w:rsidRPr="002051BE" w:rsidRDefault="00D728D9" w:rsidP="002051BE">
      <w:pPr>
        <w:pStyle w:val="Sinespaciado"/>
        <w:spacing w:line="276" w:lineRule="auto"/>
        <w:jc w:val="center"/>
        <w:rPr>
          <w:b/>
        </w:rPr>
      </w:pPr>
      <w:r w:rsidRPr="002051BE">
        <w:rPr>
          <w:b/>
        </w:rPr>
        <w:t>Presidente</w:t>
      </w:r>
    </w:p>
    <w:p w:rsidR="00D728D9" w:rsidRPr="002051BE" w:rsidRDefault="00D728D9" w:rsidP="002051BE">
      <w:pPr>
        <w:pStyle w:val="Sinespaciado"/>
        <w:spacing w:line="276" w:lineRule="auto"/>
      </w:pPr>
    </w:p>
    <w:p w:rsidR="00D728D9" w:rsidRPr="002051BE" w:rsidRDefault="00D728D9" w:rsidP="002051BE">
      <w:pPr>
        <w:pStyle w:val="Sinespaciado"/>
        <w:spacing w:line="276" w:lineRule="auto"/>
        <w:jc w:val="center"/>
      </w:pPr>
    </w:p>
    <w:p w:rsidR="00D728D9" w:rsidRPr="002051BE" w:rsidRDefault="00D728D9" w:rsidP="002051BE">
      <w:pPr>
        <w:pStyle w:val="Sinespaciado"/>
        <w:spacing w:line="276" w:lineRule="auto"/>
      </w:pPr>
    </w:p>
    <w:p w:rsidR="00D728D9" w:rsidRPr="002051BE" w:rsidRDefault="00D728D9" w:rsidP="002051BE">
      <w:pPr>
        <w:pStyle w:val="Sinespaciado"/>
        <w:spacing w:line="276" w:lineRule="auto"/>
      </w:pPr>
    </w:p>
    <w:p w:rsidR="00D728D9" w:rsidRPr="002051BE" w:rsidRDefault="00D728D9" w:rsidP="002051BE">
      <w:pPr>
        <w:pStyle w:val="Sinespaciado"/>
        <w:spacing w:line="276" w:lineRule="auto"/>
        <w:jc w:val="center"/>
      </w:pPr>
    </w:p>
    <w:p w:rsidR="00D728D9" w:rsidRPr="002051BE" w:rsidRDefault="00D728D9" w:rsidP="002051BE">
      <w:pPr>
        <w:pStyle w:val="Sinespaciado"/>
        <w:spacing w:line="276" w:lineRule="auto"/>
        <w:jc w:val="center"/>
      </w:pPr>
      <w:r w:rsidRPr="002051BE">
        <w:t>Licda. Marta Luz Pérez Peláez</w:t>
      </w:r>
      <w:r w:rsidRPr="002051BE">
        <w:tab/>
      </w:r>
      <w:r w:rsidRPr="002051BE">
        <w:tab/>
      </w:r>
      <w:r w:rsidRPr="002051BE">
        <w:tab/>
        <w:t>Lic. Mario Quesada Aguirre</w:t>
      </w:r>
    </w:p>
    <w:p w:rsidR="00D728D9" w:rsidRPr="002051BE" w:rsidRDefault="00D728D9" w:rsidP="002051BE">
      <w:pPr>
        <w:pStyle w:val="Sinespaciado"/>
        <w:spacing w:line="276" w:lineRule="auto"/>
      </w:pPr>
      <w:r w:rsidRPr="002051BE">
        <w:rPr>
          <w:b/>
        </w:rPr>
        <w:t xml:space="preserve">                         Jueza</w:t>
      </w:r>
      <w:r w:rsidRPr="002051BE">
        <w:rPr>
          <w:b/>
        </w:rPr>
        <w:tab/>
      </w:r>
      <w:r w:rsidRPr="002051BE">
        <w:rPr>
          <w:b/>
        </w:rPr>
        <w:tab/>
      </w:r>
      <w:r w:rsidRPr="002051BE">
        <w:rPr>
          <w:b/>
        </w:rPr>
        <w:tab/>
      </w:r>
      <w:proofErr w:type="gramStart"/>
      <w:r w:rsidRPr="002051BE">
        <w:rPr>
          <w:b/>
        </w:rPr>
        <w:tab/>
      </w:r>
      <w:r w:rsidR="002051BE">
        <w:rPr>
          <w:b/>
        </w:rPr>
        <w:t xml:space="preserve">  </w:t>
      </w:r>
      <w:r w:rsidR="002051BE">
        <w:rPr>
          <w:b/>
        </w:rPr>
        <w:tab/>
      </w:r>
      <w:proofErr w:type="gramEnd"/>
      <w:r w:rsidRPr="002051BE">
        <w:rPr>
          <w:b/>
        </w:rPr>
        <w:tab/>
      </w:r>
      <w:r w:rsidRPr="002051BE">
        <w:rPr>
          <w:b/>
        </w:rPr>
        <w:tab/>
        <w:t xml:space="preserve">    Juez</w:t>
      </w:r>
      <w:r w:rsidRPr="002051BE">
        <w:t xml:space="preserve">                </w:t>
      </w:r>
    </w:p>
    <w:sectPr w:rsidR="00D728D9" w:rsidRPr="002051BE" w:rsidSect="00AC56B7">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DFD" w:rsidRDefault="007A0DFD">
      <w:r>
        <w:separator/>
      </w:r>
    </w:p>
  </w:endnote>
  <w:endnote w:type="continuationSeparator" w:id="0">
    <w:p w:rsidR="007A0DFD" w:rsidRDefault="007A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6B7" w:rsidRDefault="007311FC" w:rsidP="00AC56B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C56B7" w:rsidRDefault="007A0DFD" w:rsidP="00AC56B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6B7" w:rsidRPr="00EE47D4" w:rsidRDefault="007311FC" w:rsidP="00AC56B7">
    <w:pPr>
      <w:pStyle w:val="Piedepgina"/>
      <w:ind w:right="360"/>
      <w:rPr>
        <w:sz w:val="20"/>
        <w:szCs w:val="20"/>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DFD" w:rsidRDefault="007A0DFD">
      <w:r>
        <w:separator/>
      </w:r>
    </w:p>
  </w:footnote>
  <w:footnote w:type="continuationSeparator" w:id="0">
    <w:p w:rsidR="007A0DFD" w:rsidRDefault="007A0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341FF"/>
    <w:multiLevelType w:val="hybridMultilevel"/>
    <w:tmpl w:val="0B5C471A"/>
    <w:lvl w:ilvl="0" w:tplc="9E243B72">
      <w:start w:val="1"/>
      <w:numFmt w:val="bullet"/>
      <w:lvlText w:val="-"/>
      <w:lvlJc w:val="left"/>
      <w:pPr>
        <w:ind w:left="720" w:hanging="360"/>
      </w:pPr>
      <w:rPr>
        <w:rFonts w:ascii="Times New Roman" w:eastAsia="Times New Roman" w:hAnsi="Times New Roman" w:cs="Times New Roman" w:hint="default"/>
        <w:b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1CE4D0A"/>
    <w:multiLevelType w:val="hybridMultilevel"/>
    <w:tmpl w:val="9FE46D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6A353CF8"/>
    <w:multiLevelType w:val="hybridMultilevel"/>
    <w:tmpl w:val="702E33F4"/>
    <w:lvl w:ilvl="0" w:tplc="14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D9"/>
    <w:rsid w:val="00027937"/>
    <w:rsid w:val="00045CD4"/>
    <w:rsid w:val="00081098"/>
    <w:rsid w:val="000D2697"/>
    <w:rsid w:val="002051BE"/>
    <w:rsid w:val="00210A94"/>
    <w:rsid w:val="003030B1"/>
    <w:rsid w:val="00350C16"/>
    <w:rsid w:val="004002FA"/>
    <w:rsid w:val="004A5008"/>
    <w:rsid w:val="00554464"/>
    <w:rsid w:val="005D11BA"/>
    <w:rsid w:val="00660F62"/>
    <w:rsid w:val="006B7F80"/>
    <w:rsid w:val="006D3681"/>
    <w:rsid w:val="007311FC"/>
    <w:rsid w:val="00754A84"/>
    <w:rsid w:val="007A0DFD"/>
    <w:rsid w:val="007E29C9"/>
    <w:rsid w:val="007F0C0B"/>
    <w:rsid w:val="00895475"/>
    <w:rsid w:val="00900B50"/>
    <w:rsid w:val="009D47B3"/>
    <w:rsid w:val="00A502A5"/>
    <w:rsid w:val="00BB2310"/>
    <w:rsid w:val="00BF3322"/>
    <w:rsid w:val="00CD3536"/>
    <w:rsid w:val="00D728D9"/>
    <w:rsid w:val="00E468E4"/>
    <w:rsid w:val="00EB66CF"/>
    <w:rsid w:val="00EE47D4"/>
    <w:rsid w:val="00F613C2"/>
    <w:rsid w:val="00F61F6C"/>
    <w:rsid w:val="00F8735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344AB-3B0E-4648-B127-F0899ADE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D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D728D9"/>
    <w:pPr>
      <w:tabs>
        <w:tab w:val="center" w:pos="4252"/>
        <w:tab w:val="right" w:pos="8504"/>
      </w:tabs>
    </w:pPr>
  </w:style>
  <w:style w:type="character" w:customStyle="1" w:styleId="PiedepginaCar">
    <w:name w:val="Pie de página Car"/>
    <w:basedOn w:val="Fuentedeprrafopredeter"/>
    <w:link w:val="Piedepgina"/>
    <w:rsid w:val="00D728D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728D9"/>
  </w:style>
  <w:style w:type="paragraph" w:styleId="NormalWeb">
    <w:name w:val="Normal (Web)"/>
    <w:basedOn w:val="Normal"/>
    <w:rsid w:val="00D728D9"/>
    <w:pPr>
      <w:spacing w:before="100" w:beforeAutospacing="1" w:after="100" w:afterAutospacing="1"/>
    </w:pPr>
  </w:style>
  <w:style w:type="paragraph" w:styleId="Sinespaciado">
    <w:name w:val="No Spacing"/>
    <w:link w:val="SinespaciadoCar"/>
    <w:uiPriority w:val="1"/>
    <w:qFormat/>
    <w:rsid w:val="00D728D9"/>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D728D9"/>
    <w:pPr>
      <w:tabs>
        <w:tab w:val="center" w:pos="4252"/>
        <w:tab w:val="right" w:pos="8504"/>
      </w:tabs>
    </w:pPr>
  </w:style>
  <w:style w:type="character" w:customStyle="1" w:styleId="EncabezadoCar">
    <w:name w:val="Encabezado Car"/>
    <w:basedOn w:val="Fuentedeprrafopredeter"/>
    <w:link w:val="Encabezado"/>
    <w:rsid w:val="00D728D9"/>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D728D9"/>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728D9"/>
    <w:rPr>
      <w:color w:val="0000FF"/>
      <w:u w:val="single"/>
    </w:rPr>
  </w:style>
  <w:style w:type="paragraph" w:styleId="Ttulo">
    <w:name w:val="Title"/>
    <w:basedOn w:val="Normal"/>
    <w:link w:val="TtuloCar"/>
    <w:qFormat/>
    <w:rsid w:val="00045CD4"/>
    <w:pPr>
      <w:jc w:val="center"/>
    </w:pPr>
    <w:rPr>
      <w:sz w:val="28"/>
      <w:szCs w:val="20"/>
      <w:lang w:val="es-ES_tradnl" w:eastAsia="es-MX"/>
    </w:rPr>
  </w:style>
  <w:style w:type="character" w:customStyle="1" w:styleId="TtuloCar">
    <w:name w:val="Título Car"/>
    <w:basedOn w:val="Fuentedeprrafopredeter"/>
    <w:link w:val="Ttulo"/>
    <w:rsid w:val="00045CD4"/>
    <w:rPr>
      <w:rFonts w:ascii="Times New Roman" w:eastAsia="Times New Roman" w:hAnsi="Times New Roman" w:cs="Times New Roman"/>
      <w:sz w:val="28"/>
      <w:szCs w:val="20"/>
      <w:lang w:val="es-ES_tradnl" w:eastAsia="es-MX"/>
    </w:rPr>
  </w:style>
  <w:style w:type="character" w:customStyle="1" w:styleId="CharacterStyle1">
    <w:name w:val="Character Style 1"/>
    <w:uiPriority w:val="99"/>
    <w:rsid w:val="00045CD4"/>
    <w:rPr>
      <w:sz w:val="24"/>
    </w:rPr>
  </w:style>
  <w:style w:type="paragraph" w:customStyle="1" w:styleId="Default">
    <w:name w:val="Default"/>
    <w:rsid w:val="000D2697"/>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0D2697"/>
    <w:pPr>
      <w:spacing w:after="160" w:line="259" w:lineRule="auto"/>
      <w:ind w:left="720"/>
      <w:contextualSpacing/>
    </w:pPr>
    <w:rPr>
      <w:rFonts w:asciiTheme="minorHAnsi" w:eastAsiaTheme="minorHAnsi" w:hAnsiTheme="minorHAnsi" w:cstheme="minorBidi"/>
      <w:sz w:val="22"/>
      <w:szCs w:val="22"/>
      <w:lang w:val="es-CR" w:eastAsia="en-US"/>
    </w:rPr>
  </w:style>
  <w:style w:type="character" w:customStyle="1" w:styleId="CharacterStyle6">
    <w:name w:val="Character Style 6"/>
    <w:uiPriority w:val="99"/>
    <w:rsid w:val="00CD3536"/>
    <w:rPr>
      <w:sz w:val="20"/>
      <w:szCs w:val="20"/>
    </w:rPr>
  </w:style>
  <w:style w:type="paragraph" w:customStyle="1" w:styleId="Style9">
    <w:name w:val="Style 9"/>
    <w:basedOn w:val="Normal"/>
    <w:uiPriority w:val="99"/>
    <w:rsid w:val="00CD3536"/>
    <w:pPr>
      <w:widowControl w:val="0"/>
      <w:autoSpaceDE w:val="0"/>
      <w:autoSpaceDN w:val="0"/>
      <w:spacing w:before="252"/>
      <w:ind w:right="72"/>
    </w:pPr>
    <w:rPr>
      <w:rFonts w:eastAsiaTheme="minorEastAsia"/>
      <w:sz w:val="23"/>
      <w:szCs w:val="23"/>
      <w:lang w:val="en-US" w:eastAsia="es-CR"/>
    </w:rPr>
  </w:style>
  <w:style w:type="paragraph" w:customStyle="1" w:styleId="Style1">
    <w:name w:val="Style 1"/>
    <w:basedOn w:val="Normal"/>
    <w:uiPriority w:val="99"/>
    <w:rsid w:val="00EE47D4"/>
    <w:pPr>
      <w:widowControl w:val="0"/>
      <w:autoSpaceDE w:val="0"/>
      <w:autoSpaceDN w:val="0"/>
      <w:adjustRightInd w:val="0"/>
    </w:pPr>
    <w:rPr>
      <w:rFonts w:eastAsiaTheme="minorEastAsia"/>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os.cgr.go.cr/documentos/normativa/ley_gen_admon_pub/ley_gral_admon_public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1D8D-B09C-4391-841D-CA147C6E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8478</Words>
  <Characters>46635</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Tatiana Montero Salguero</cp:lastModifiedBy>
  <cp:revision>3</cp:revision>
  <dcterms:created xsi:type="dcterms:W3CDTF">2020-12-17T16:16:00Z</dcterms:created>
  <dcterms:modified xsi:type="dcterms:W3CDTF">2020-12-17T16:25:00Z</dcterms:modified>
</cp:coreProperties>
</file>